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D6B" w:rsidRPr="003D7E9D" w:rsidRDefault="00533D6B" w:rsidP="00915DCB">
      <w:pPr>
        <w:pStyle w:val="Alcm1"/>
        <w:numPr>
          <w:ilvl w:val="0"/>
          <w:numId w:val="6"/>
        </w:numPr>
        <w:rPr>
          <w:rFonts w:asciiTheme="minorHAnsi" w:hAnsiTheme="minorHAnsi" w:cstheme="minorHAnsi"/>
          <w:sz w:val="22"/>
          <w:szCs w:val="22"/>
        </w:rPr>
      </w:pPr>
      <w:bookmarkStart w:id="0" w:name="_Toc178179344"/>
      <w:bookmarkStart w:id="1" w:name="_Toc24358309"/>
      <w:bookmarkStart w:id="2" w:name="_Toc473712988"/>
      <w:r w:rsidRPr="003D7E9D">
        <w:rPr>
          <w:rFonts w:asciiTheme="minorHAnsi" w:hAnsiTheme="minorHAnsi" w:cstheme="minorHAnsi"/>
          <w:sz w:val="22"/>
          <w:szCs w:val="22"/>
        </w:rPr>
        <w:t>A Vállalkozó díjazása</w:t>
      </w:r>
      <w:bookmarkEnd w:id="0"/>
      <w:bookmarkEnd w:id="1"/>
      <w:bookmarkEnd w:id="2"/>
    </w:p>
    <w:p w:rsidR="00662A54" w:rsidRDefault="00662A54" w:rsidP="00662A54">
      <w:pPr>
        <w:pStyle w:val="Lista2szint"/>
        <w:numPr>
          <w:ilvl w:val="0"/>
          <w:numId w:val="0"/>
        </w:numPr>
        <w:ind w:left="284"/>
        <w:rPr>
          <w:rFonts w:asciiTheme="minorHAnsi" w:hAnsiTheme="minorHAnsi" w:cstheme="minorHAnsi"/>
          <w:sz w:val="22"/>
          <w:szCs w:val="22"/>
        </w:rPr>
      </w:pPr>
      <w:bookmarkStart w:id="3" w:name="_Toc473712989"/>
      <w:r>
        <w:rPr>
          <w:rFonts w:asciiTheme="minorHAnsi" w:hAnsiTheme="minorHAnsi" w:cstheme="minorHAnsi"/>
          <w:sz w:val="22"/>
          <w:szCs w:val="22"/>
        </w:rPr>
        <w:t xml:space="preserve">I.1. </w:t>
      </w:r>
      <w:r w:rsidR="00533D6B" w:rsidRPr="003D7E9D">
        <w:rPr>
          <w:rFonts w:asciiTheme="minorHAnsi" w:hAnsiTheme="minorHAnsi" w:cstheme="minorHAnsi"/>
          <w:sz w:val="22"/>
          <w:szCs w:val="22"/>
        </w:rPr>
        <w:t>A Szerződéses Megállapodás meghatározza a Projekt teljes körű, valamennyi funkciójának megfelelő használatra, üzemeltetésre, forgalomba helyezésre alkalmas állapotban történő – amennyiben tervezés is tárgya a Szerződésnek, tervezéséért, és – megvalósításáért, mint eredmény eléréséért megillető egyösszegű, fix Vállalkozói Díjat, mint átalánydíjat, amelyért a Vállalkozó vállalja a Projekt teljes körű megvalósítását, valamint az egyéb szerződéses kötelezettségek teljesítését.</w:t>
      </w:r>
      <w:bookmarkEnd w:id="3"/>
      <w:r w:rsidR="00533D6B" w:rsidRPr="003D7E9D">
        <w:rPr>
          <w:rFonts w:asciiTheme="minorHAnsi" w:hAnsiTheme="minorHAnsi" w:cstheme="minorHAnsi"/>
          <w:sz w:val="22"/>
          <w:szCs w:val="22"/>
        </w:rPr>
        <w:t xml:space="preserve"> </w:t>
      </w:r>
    </w:p>
    <w:p w:rsidR="00662A54" w:rsidRPr="003D7E9D" w:rsidRDefault="00662A54" w:rsidP="00662A54">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t xml:space="preserve">I.2. </w:t>
      </w:r>
      <w:r w:rsidRPr="003D7E9D">
        <w:rPr>
          <w:rFonts w:asciiTheme="minorHAnsi" w:hAnsiTheme="minorHAnsi" w:cstheme="minorHAnsi"/>
          <w:sz w:val="22"/>
          <w:szCs w:val="22"/>
        </w:rPr>
        <w:t xml:space="preserve">A Vállalkozó, mint szakcég a Szerződés elválaszthatatlan részét képező dokumentumokat, a Megrendelő által a Közbeszerzési Eljárás során rendelkezésére bocsátott Közbeszerzési Dokumentumokat, tervdokumentációkat, továbbá a kivitelezési, építési helyszínt ellenőrizte, felülvizsgálta, melynek alapján az azokban foglaltak (műszaki és </w:t>
      </w:r>
      <w:proofErr w:type="spellStart"/>
      <w:r w:rsidRPr="003D7E9D">
        <w:rPr>
          <w:rFonts w:asciiTheme="minorHAnsi" w:hAnsiTheme="minorHAnsi" w:cstheme="minorHAnsi"/>
          <w:sz w:val="22"/>
          <w:szCs w:val="22"/>
        </w:rPr>
        <w:t>igényszintbeli</w:t>
      </w:r>
      <w:proofErr w:type="spellEnd"/>
      <w:r w:rsidRPr="003D7E9D">
        <w:rPr>
          <w:rFonts w:asciiTheme="minorHAnsi" w:hAnsiTheme="minorHAnsi" w:cstheme="minorHAnsi"/>
          <w:sz w:val="22"/>
          <w:szCs w:val="22"/>
        </w:rPr>
        <w:t xml:space="preserve"> bizonytalanságokra is kiterjedően) és az azokhoz fűződő kockázatok értékelése alapján tette meg a Projekt megvalósításra a fix átalánydíjas vállalását. Ennek alapján a Vállalkozói Díj tartalmazza azon, Szerződés teljesítéséhez szükséges munkák ellenértékét, amelyek felmerülésének lehetősége szakkivitelezőtől elvárható gondosság mellett a Vállalkozó által előrelátható vagy az lenne. </w:t>
      </w:r>
    </w:p>
    <w:p w:rsidR="00662A54" w:rsidRDefault="00662A54" w:rsidP="00662A54">
      <w:pPr>
        <w:pStyle w:val="Lista2szint"/>
        <w:numPr>
          <w:ilvl w:val="0"/>
          <w:numId w:val="0"/>
        </w:numPr>
        <w:ind w:left="284"/>
        <w:rPr>
          <w:rFonts w:asciiTheme="minorHAnsi" w:hAnsiTheme="minorHAnsi" w:cstheme="minorHAnsi"/>
          <w:sz w:val="22"/>
          <w:szCs w:val="22"/>
        </w:rPr>
      </w:pPr>
      <w:bookmarkStart w:id="4" w:name="_Toc473712991"/>
      <w:r>
        <w:rPr>
          <w:rFonts w:asciiTheme="minorHAnsi" w:hAnsiTheme="minorHAnsi" w:cstheme="minorHAnsi"/>
          <w:sz w:val="22"/>
          <w:szCs w:val="22"/>
        </w:rPr>
        <w:t xml:space="preserve">I.3. </w:t>
      </w:r>
      <w:r w:rsidRPr="003D7E9D">
        <w:rPr>
          <w:rFonts w:asciiTheme="minorHAnsi" w:hAnsiTheme="minorHAnsi" w:cstheme="minorHAnsi"/>
          <w:sz w:val="22"/>
          <w:szCs w:val="22"/>
        </w:rPr>
        <w:t>A Vállalkozói Díj, és annak minden eleme átalánydíj, amely magába foglalja a Vállalkozó által a Szerződés szerint elvégzendő munkák, a Projekt teljes ellenértékét, valamint minden, a Szerződés teljesítésével összefüggésben felmerült költséget, ideértve az előírt minőségben történő megvalósításához szükséges, a költségvetésben külön tételben meg nem jelölt összes költséget, eljárási, hatósági díjat.</w:t>
      </w:r>
      <w:bookmarkEnd w:id="4"/>
      <w:r w:rsidRPr="003D7E9D">
        <w:rPr>
          <w:rFonts w:asciiTheme="minorHAnsi" w:hAnsiTheme="minorHAnsi" w:cstheme="minorHAnsi"/>
          <w:sz w:val="22"/>
          <w:szCs w:val="22"/>
        </w:rPr>
        <w:t xml:space="preserve"> A Vállalkozói Díj magában foglalja minden, a Projekt megvalósításához szükséges tervezési feladat ellenértékét akkor is, ha az adott tervezési feladat a Szerződésben külön nincs specifikálva.</w:t>
      </w:r>
    </w:p>
    <w:p w:rsidR="00662A54" w:rsidRDefault="00662A54" w:rsidP="00662A54">
      <w:pPr>
        <w:pStyle w:val="Lista2szint"/>
        <w:numPr>
          <w:ilvl w:val="0"/>
          <w:numId w:val="0"/>
        </w:numPr>
        <w:ind w:left="284"/>
        <w:rPr>
          <w:rFonts w:asciiTheme="minorHAnsi" w:hAnsiTheme="minorHAnsi" w:cstheme="minorHAnsi"/>
          <w:sz w:val="22"/>
          <w:szCs w:val="22"/>
        </w:rPr>
      </w:pPr>
      <w:bookmarkStart w:id="5" w:name="_Toc473712992"/>
      <w:r>
        <w:rPr>
          <w:rFonts w:asciiTheme="minorHAnsi" w:hAnsiTheme="minorHAnsi" w:cstheme="minorHAnsi"/>
          <w:sz w:val="22"/>
          <w:szCs w:val="22"/>
        </w:rPr>
        <w:t xml:space="preserve">I.4. </w:t>
      </w:r>
      <w:r w:rsidRPr="003D7E9D">
        <w:rPr>
          <w:rFonts w:asciiTheme="minorHAnsi" w:hAnsiTheme="minorHAnsi" w:cstheme="minorHAnsi"/>
          <w:sz w:val="22"/>
          <w:szCs w:val="22"/>
        </w:rPr>
        <w:t>A Vállalkozói Díj magába foglalja a Vállalkozó által a jelen Szerződés alapján készített vagy harmadik személlyel készíttetett, jogi oltalomban részesíthető átruházható és a Vállalkozó által átruházott szellemi alkotások teljes körű felhasználási és rendelkezési (átruházási) jogosultsága átengedésének időbeli és térbeli korlátozás nélküli ellenértékét. Ennek megfelelően a Megrendelő rendelkezésére bocsátott, jogi oltalomban részesített szellemi alkotások felhasználásáért külön jogdíjat, ellenértéket nem követelhet a Vállalkozó.</w:t>
      </w:r>
      <w:bookmarkEnd w:id="5"/>
      <w:r w:rsidRPr="003D7E9D">
        <w:rPr>
          <w:rFonts w:asciiTheme="minorHAnsi" w:hAnsiTheme="minorHAnsi" w:cstheme="minorHAnsi"/>
          <w:sz w:val="22"/>
          <w:szCs w:val="22"/>
        </w:rPr>
        <w:t xml:space="preserve"> </w:t>
      </w:r>
    </w:p>
    <w:p w:rsidR="00A22202" w:rsidRPr="003D7E9D" w:rsidRDefault="00A22202" w:rsidP="00A22202">
      <w:pPr>
        <w:pStyle w:val="Lista2szint"/>
        <w:numPr>
          <w:ilvl w:val="0"/>
          <w:numId w:val="0"/>
        </w:numPr>
        <w:ind w:left="284"/>
        <w:rPr>
          <w:rFonts w:asciiTheme="minorHAnsi" w:hAnsiTheme="minorHAnsi" w:cstheme="minorHAnsi"/>
          <w:sz w:val="22"/>
          <w:szCs w:val="22"/>
        </w:rPr>
      </w:pPr>
      <w:bookmarkStart w:id="6" w:name="_Toc473712993"/>
      <w:r>
        <w:rPr>
          <w:rFonts w:asciiTheme="minorHAnsi" w:hAnsiTheme="minorHAnsi" w:cstheme="minorHAnsi"/>
          <w:sz w:val="22"/>
          <w:szCs w:val="22"/>
        </w:rPr>
        <w:t xml:space="preserve">I.5. </w:t>
      </w:r>
      <w:r w:rsidRPr="003D7E9D">
        <w:rPr>
          <w:rFonts w:asciiTheme="minorHAnsi" w:hAnsiTheme="minorHAnsi" w:cstheme="minorHAnsi"/>
          <w:sz w:val="22"/>
          <w:szCs w:val="22"/>
        </w:rPr>
        <w:t xml:space="preserve">A Vállalkozónak a Szerződés tárgyára, a várható inflációra, az árindexekre és a várható kockázatokra figyelemmel kellett megajánlania az átalánydíjat, egységárakat és árakat, hogy a piaci árak, a forint árfolyama, értéke a Szerződés teljesítése során változhat. A Vállalkozó erre tekintettel, e fenti körülményekre alapítottan Vállalkozói Díj változtatása iránti igényt nem érvényesíthet, kivéve </w:t>
      </w:r>
      <w:r>
        <w:rPr>
          <w:rFonts w:asciiTheme="minorHAnsi" w:hAnsiTheme="minorHAnsi" w:cstheme="minorHAnsi"/>
          <w:sz w:val="22"/>
          <w:szCs w:val="22"/>
        </w:rPr>
        <w:t xml:space="preserve">az </w:t>
      </w:r>
      <w:proofErr w:type="spellStart"/>
      <w:r>
        <w:rPr>
          <w:rFonts w:asciiTheme="minorHAnsi" w:hAnsiTheme="minorHAnsi" w:cstheme="minorHAnsi"/>
          <w:sz w:val="22"/>
          <w:szCs w:val="22"/>
        </w:rPr>
        <w:t>árindexálás</w:t>
      </w:r>
      <w:bookmarkEnd w:id="6"/>
      <w:r>
        <w:rPr>
          <w:rFonts w:asciiTheme="minorHAnsi" w:hAnsiTheme="minorHAnsi" w:cstheme="minorHAnsi"/>
          <w:sz w:val="22"/>
          <w:szCs w:val="22"/>
        </w:rPr>
        <w:t>t</w:t>
      </w:r>
      <w:proofErr w:type="spellEnd"/>
      <w:r>
        <w:rPr>
          <w:rFonts w:asciiTheme="minorHAnsi" w:hAnsiTheme="minorHAnsi" w:cstheme="minorHAnsi"/>
          <w:sz w:val="22"/>
          <w:szCs w:val="22"/>
        </w:rPr>
        <w:t>.</w:t>
      </w:r>
    </w:p>
    <w:p w:rsidR="00A22202" w:rsidRPr="003D7E9D" w:rsidRDefault="00A22202" w:rsidP="00662A54">
      <w:pPr>
        <w:pStyle w:val="Lista2szint"/>
        <w:numPr>
          <w:ilvl w:val="0"/>
          <w:numId w:val="0"/>
        </w:numPr>
        <w:ind w:left="284"/>
        <w:rPr>
          <w:rFonts w:asciiTheme="minorHAnsi" w:hAnsiTheme="minorHAnsi" w:cstheme="minorHAnsi"/>
          <w:sz w:val="22"/>
          <w:szCs w:val="22"/>
        </w:rPr>
      </w:pPr>
    </w:p>
    <w:p w:rsidR="00662A54" w:rsidRPr="003D7E9D" w:rsidRDefault="00662A54" w:rsidP="00662A54">
      <w:pPr>
        <w:pStyle w:val="Lista2szint"/>
        <w:numPr>
          <w:ilvl w:val="0"/>
          <w:numId w:val="0"/>
        </w:numPr>
        <w:ind w:left="284"/>
        <w:rPr>
          <w:rFonts w:asciiTheme="minorHAnsi" w:hAnsiTheme="minorHAnsi" w:cstheme="minorHAnsi"/>
          <w:sz w:val="22"/>
          <w:szCs w:val="22"/>
        </w:rPr>
      </w:pPr>
    </w:p>
    <w:p w:rsidR="00533D6B" w:rsidRPr="003D7E9D" w:rsidRDefault="00533D6B" w:rsidP="003D7E9D">
      <w:pPr>
        <w:pStyle w:val="Lista2szint"/>
        <w:numPr>
          <w:ilvl w:val="0"/>
          <w:numId w:val="0"/>
        </w:numPr>
        <w:rPr>
          <w:rFonts w:asciiTheme="minorHAnsi" w:hAnsiTheme="minorHAnsi" w:cstheme="minorHAnsi"/>
          <w:sz w:val="22"/>
          <w:szCs w:val="22"/>
        </w:rPr>
      </w:pPr>
    </w:p>
    <w:p w:rsidR="00533D6B" w:rsidRPr="003D7E9D" w:rsidRDefault="00533D6B" w:rsidP="003D7E9D">
      <w:pPr>
        <w:jc w:val="both"/>
        <w:rPr>
          <w:rFonts w:cstheme="minorHAnsi"/>
        </w:rPr>
      </w:pPr>
      <w:bookmarkStart w:id="7" w:name="_Toc473712990"/>
    </w:p>
    <w:p w:rsidR="00533D6B" w:rsidRPr="003D7E9D" w:rsidRDefault="00A22202" w:rsidP="00915DCB">
      <w:pPr>
        <w:pStyle w:val="Lista2szint"/>
        <w:numPr>
          <w:ilvl w:val="0"/>
          <w:numId w:val="0"/>
        </w:numPr>
        <w:ind w:left="284"/>
        <w:rPr>
          <w:rFonts w:asciiTheme="minorHAnsi" w:hAnsiTheme="minorHAnsi" w:cstheme="minorHAnsi"/>
          <w:sz w:val="22"/>
          <w:szCs w:val="22"/>
        </w:rPr>
      </w:pPr>
      <w:bookmarkStart w:id="8" w:name="_Toc473712994"/>
      <w:bookmarkEnd w:id="7"/>
      <w:r>
        <w:rPr>
          <w:rFonts w:asciiTheme="minorHAnsi" w:hAnsiTheme="minorHAnsi" w:cstheme="minorHAnsi"/>
          <w:sz w:val="22"/>
          <w:szCs w:val="22"/>
        </w:rPr>
        <w:t>I.6.</w:t>
      </w:r>
      <w:r w:rsidR="00533D6B" w:rsidRPr="003D7E9D">
        <w:rPr>
          <w:rFonts w:asciiTheme="minorHAnsi" w:hAnsiTheme="minorHAnsi" w:cstheme="minorHAnsi"/>
          <w:sz w:val="22"/>
          <w:szCs w:val="22"/>
        </w:rPr>
        <w:t xml:space="preserve">A Vállalkozó nem számolhat el a szerződés teljesítésével összefüggésben olyan költségeket, amelyek a Kbt. 62. § (1) bekezdés k) pont </w:t>
      </w:r>
      <w:proofErr w:type="spellStart"/>
      <w:proofErr w:type="gramStart"/>
      <w:r w:rsidR="00533D6B" w:rsidRPr="003D7E9D">
        <w:rPr>
          <w:rFonts w:asciiTheme="minorHAnsi" w:hAnsiTheme="minorHAnsi" w:cstheme="minorHAnsi"/>
          <w:sz w:val="22"/>
          <w:szCs w:val="22"/>
        </w:rPr>
        <w:t>ka</w:t>
      </w:r>
      <w:proofErr w:type="spellEnd"/>
      <w:r w:rsidR="00533D6B" w:rsidRPr="003D7E9D">
        <w:rPr>
          <w:rFonts w:asciiTheme="minorHAnsi" w:hAnsiTheme="minorHAnsi" w:cstheme="minorHAnsi"/>
          <w:sz w:val="22"/>
          <w:szCs w:val="22"/>
        </w:rPr>
        <w:t>)-</w:t>
      </w:r>
      <w:proofErr w:type="spellStart"/>
      <w:proofErr w:type="gramEnd"/>
      <w:r w:rsidR="00533D6B" w:rsidRPr="003D7E9D">
        <w:rPr>
          <w:rFonts w:asciiTheme="minorHAnsi" w:hAnsiTheme="minorHAnsi" w:cstheme="minorHAnsi"/>
          <w:sz w:val="22"/>
          <w:szCs w:val="22"/>
        </w:rPr>
        <w:t>kb</w:t>
      </w:r>
      <w:proofErr w:type="spellEnd"/>
      <w:r w:rsidR="00533D6B" w:rsidRPr="003D7E9D">
        <w:rPr>
          <w:rFonts w:asciiTheme="minorHAnsi" w:hAnsiTheme="minorHAnsi" w:cstheme="minorHAnsi"/>
          <w:sz w:val="22"/>
          <w:szCs w:val="22"/>
        </w:rPr>
        <w:t>) alpontja szerinti feltételeknek nem megfelelő társaság tekintetében merülnek fel, és amelyek a Vállalkozó adóköteles jövedelmének csökkentésére alkalmasak.</w:t>
      </w:r>
      <w:bookmarkEnd w:id="8"/>
    </w:p>
    <w:p w:rsidR="00533D6B" w:rsidRPr="003D7E9D" w:rsidRDefault="00A22202" w:rsidP="00915DCB">
      <w:pPr>
        <w:pStyle w:val="Lista2szint"/>
        <w:numPr>
          <w:ilvl w:val="0"/>
          <w:numId w:val="0"/>
        </w:numPr>
        <w:ind w:left="284"/>
        <w:rPr>
          <w:rFonts w:asciiTheme="minorHAnsi" w:hAnsiTheme="minorHAnsi" w:cstheme="minorHAnsi"/>
          <w:sz w:val="22"/>
          <w:szCs w:val="22"/>
        </w:rPr>
      </w:pPr>
      <w:bookmarkStart w:id="9" w:name="_Toc473712995"/>
      <w:r>
        <w:rPr>
          <w:rFonts w:asciiTheme="minorHAnsi" w:hAnsiTheme="minorHAnsi" w:cstheme="minorHAnsi"/>
          <w:sz w:val="22"/>
          <w:szCs w:val="22"/>
        </w:rPr>
        <w:t xml:space="preserve">I.7. </w:t>
      </w:r>
      <w:r w:rsidR="00533D6B" w:rsidRPr="003D7E9D">
        <w:rPr>
          <w:rFonts w:asciiTheme="minorHAnsi" w:hAnsiTheme="minorHAnsi" w:cstheme="minorHAnsi"/>
          <w:sz w:val="22"/>
          <w:szCs w:val="22"/>
        </w:rPr>
        <w:t>A Beárazott Költségvetésben szereplő egységárakat minden esetben komplex tételárnak kell tekinteni, amely tartalmaz minden, az adott tétel megvalósításához szükséges feltételt: beépítendő anyagok árát, munkadíjat, gépek, berendezések használatát, földmunkát, feleslegessé vált anyagok elszállítását, a szakmai gyakorlat szerint egyértelműen az adott tétel tartalma szerinti munkához tartozó kiegészítő-, rész-, elő-, utófeladatot, eljárási illetékeket, igazgatási szolgáltatási díjakat, valamint a szerződésszerű kivitelezéshez szükséges összes szolgáltatás költségét és a kivitelezés általános, más tételben nem megjelenő költségeit akkor is, ha az sem a tétel tartalmának leírásában, sem más dokumentumban nem került kifejezetten nevesítésre.</w:t>
      </w:r>
      <w:bookmarkEnd w:id="9"/>
      <w:r w:rsidR="00533D6B" w:rsidRPr="003D7E9D">
        <w:rPr>
          <w:rFonts w:asciiTheme="minorHAnsi" w:hAnsiTheme="minorHAnsi" w:cstheme="minorHAnsi"/>
          <w:sz w:val="22"/>
          <w:szCs w:val="22"/>
        </w:rPr>
        <w:t xml:space="preserve"> </w:t>
      </w:r>
    </w:p>
    <w:p w:rsidR="00533D6B" w:rsidRPr="003D7E9D" w:rsidRDefault="00A22202" w:rsidP="00915DCB">
      <w:pPr>
        <w:pStyle w:val="Lista2szint"/>
        <w:numPr>
          <w:ilvl w:val="0"/>
          <w:numId w:val="0"/>
        </w:numPr>
        <w:ind w:left="989" w:hanging="705"/>
        <w:rPr>
          <w:rFonts w:asciiTheme="minorHAnsi" w:hAnsiTheme="minorHAnsi" w:cstheme="minorHAnsi"/>
          <w:sz w:val="22"/>
          <w:szCs w:val="22"/>
        </w:rPr>
      </w:pPr>
      <w:r>
        <w:rPr>
          <w:rFonts w:asciiTheme="minorHAnsi" w:hAnsiTheme="minorHAnsi" w:cstheme="minorHAnsi"/>
          <w:sz w:val="22"/>
          <w:szCs w:val="22"/>
        </w:rPr>
        <w:t xml:space="preserve">I.8. </w:t>
      </w:r>
      <w:r w:rsidR="00533D6B" w:rsidRPr="003D7E9D">
        <w:rPr>
          <w:rFonts w:asciiTheme="minorHAnsi" w:hAnsiTheme="minorHAnsi" w:cstheme="minorHAnsi"/>
          <w:sz w:val="22"/>
          <w:szCs w:val="22"/>
        </w:rPr>
        <w:t>A Felek rögzítik, hogy a Vállalkozói Díj összege az Elmaradó Munka ellenértékével csökken.</w:t>
      </w:r>
    </w:p>
    <w:p w:rsidR="00533D6B" w:rsidRPr="003D7E9D" w:rsidRDefault="00533D6B" w:rsidP="00915DCB">
      <w:pPr>
        <w:pStyle w:val="Alcm1"/>
        <w:numPr>
          <w:ilvl w:val="0"/>
          <w:numId w:val="6"/>
        </w:numPr>
        <w:rPr>
          <w:rFonts w:asciiTheme="minorHAnsi" w:hAnsiTheme="minorHAnsi" w:cstheme="minorHAnsi"/>
          <w:sz w:val="22"/>
          <w:szCs w:val="22"/>
        </w:rPr>
      </w:pPr>
      <w:bookmarkStart w:id="10" w:name="_Toc178179345"/>
      <w:bookmarkStart w:id="11" w:name="_Toc24358310"/>
      <w:bookmarkStart w:id="12" w:name="_Toc473713006"/>
      <w:r w:rsidRPr="003D7E9D">
        <w:rPr>
          <w:rFonts w:asciiTheme="minorHAnsi" w:hAnsiTheme="minorHAnsi" w:cstheme="minorHAnsi"/>
          <w:sz w:val="22"/>
          <w:szCs w:val="22"/>
        </w:rPr>
        <w:t>Az Előleg, az Előleg nyújtása, elszámolása és visszafizetése</w:t>
      </w:r>
      <w:bookmarkEnd w:id="10"/>
      <w:bookmarkEnd w:id="11"/>
    </w:p>
    <w:p w:rsidR="00533D6B" w:rsidRPr="003D7E9D" w:rsidRDefault="00A22202" w:rsidP="00915DCB">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t xml:space="preserve">II.1. </w:t>
      </w:r>
      <w:r w:rsidR="00533D6B" w:rsidRPr="003D7E9D">
        <w:rPr>
          <w:rFonts w:asciiTheme="minorHAnsi" w:hAnsiTheme="minorHAnsi" w:cstheme="minorHAnsi"/>
          <w:sz w:val="22"/>
          <w:szCs w:val="22"/>
        </w:rPr>
        <w:t>A Felek rögzítik, hogy az igényelhető Előleg(</w:t>
      </w:r>
      <w:proofErr w:type="spellStart"/>
      <w:r w:rsidR="00533D6B" w:rsidRPr="003D7E9D">
        <w:rPr>
          <w:rFonts w:asciiTheme="minorHAnsi" w:hAnsiTheme="minorHAnsi" w:cstheme="minorHAnsi"/>
          <w:sz w:val="22"/>
          <w:szCs w:val="22"/>
        </w:rPr>
        <w:t>ek</w:t>
      </w:r>
      <w:proofErr w:type="spellEnd"/>
      <w:r w:rsidR="00533D6B" w:rsidRPr="003D7E9D">
        <w:rPr>
          <w:rFonts w:asciiTheme="minorHAnsi" w:hAnsiTheme="minorHAnsi" w:cstheme="minorHAnsi"/>
          <w:sz w:val="22"/>
          <w:szCs w:val="22"/>
        </w:rPr>
        <w:t>) mértékére, az Előleg(</w:t>
      </w:r>
      <w:proofErr w:type="spellStart"/>
      <w:r w:rsidR="00533D6B" w:rsidRPr="003D7E9D">
        <w:rPr>
          <w:rFonts w:asciiTheme="minorHAnsi" w:hAnsiTheme="minorHAnsi" w:cstheme="minorHAnsi"/>
          <w:sz w:val="22"/>
          <w:szCs w:val="22"/>
        </w:rPr>
        <w:t>ek</w:t>
      </w:r>
      <w:proofErr w:type="spellEnd"/>
      <w:r w:rsidR="00533D6B" w:rsidRPr="003D7E9D">
        <w:rPr>
          <w:rFonts w:asciiTheme="minorHAnsi" w:hAnsiTheme="minorHAnsi" w:cstheme="minorHAnsi"/>
          <w:sz w:val="22"/>
          <w:szCs w:val="22"/>
        </w:rPr>
        <w:t>) igénylésével, nyújtásával, folyósításának késedelmével, az Előleg-visszafizetési Biztosítékkal, az Előleg(</w:t>
      </w:r>
      <w:proofErr w:type="spellStart"/>
      <w:r w:rsidR="00533D6B" w:rsidRPr="003D7E9D">
        <w:rPr>
          <w:rFonts w:asciiTheme="minorHAnsi" w:hAnsiTheme="minorHAnsi" w:cstheme="minorHAnsi"/>
          <w:sz w:val="22"/>
          <w:szCs w:val="22"/>
        </w:rPr>
        <w:t>ek</w:t>
      </w:r>
      <w:proofErr w:type="spellEnd"/>
      <w:r w:rsidR="00533D6B" w:rsidRPr="003D7E9D">
        <w:rPr>
          <w:rFonts w:asciiTheme="minorHAnsi" w:hAnsiTheme="minorHAnsi" w:cstheme="minorHAnsi"/>
          <w:sz w:val="22"/>
          <w:szCs w:val="22"/>
        </w:rPr>
        <w:t>) visszafizetésével, elszámolásával kapcsolatos részletszabályok tekintetében elsődlegesen irányadók az eltérést nem engedő jogszabályi rendelkezések, a támogatást nyújtó szervezet által kiadott útmutatók, előírások. A Szerződés rendelkezéseit - amennyiben ez felmerül - az eltérést nem engedő jogszabályi rendelkezésekben, útmutatókban, előírásokban foglalt eltérésekkel kell alkalmazni.</w:t>
      </w:r>
    </w:p>
    <w:p w:rsidR="00533D6B" w:rsidRPr="003D7E9D" w:rsidRDefault="00A22202" w:rsidP="00915DCB">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t xml:space="preserve">II.2. </w:t>
      </w:r>
      <w:r w:rsidR="00533D6B" w:rsidRPr="003D7E9D">
        <w:rPr>
          <w:rFonts w:asciiTheme="minorHAnsi" w:hAnsiTheme="minorHAnsi" w:cstheme="minorHAnsi"/>
          <w:sz w:val="22"/>
          <w:szCs w:val="22"/>
        </w:rPr>
        <w:t>Amennyiben a Vállalkozó részére az Előleget - a finanszírozási forma és/vagy jogszabályi rendelkezések alapján - nem a Megrendelő folyósítja, úgy erre tekintettel, annak nem a Megrendelőnek felróható késedelme miatt a Vállalkozó igényérvényesítésre a Megrendelővel szemben nem jogosult.</w:t>
      </w:r>
    </w:p>
    <w:p w:rsidR="004F6ED7" w:rsidRDefault="004F6ED7" w:rsidP="004F6ED7">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t xml:space="preserve">II.3. </w:t>
      </w:r>
      <w:r w:rsidR="00533D6B" w:rsidRPr="003D7E9D">
        <w:rPr>
          <w:rFonts w:asciiTheme="minorHAnsi" w:hAnsiTheme="minorHAnsi" w:cstheme="minorHAnsi"/>
          <w:sz w:val="22"/>
          <w:szCs w:val="22"/>
        </w:rPr>
        <w:t>A Felek a Szerződéses Megállapodásban rögzítik, hogy a Vállalkozónak pontosan milyen fajta, és legfeljebb mekkora összegű Előleg(</w:t>
      </w:r>
      <w:proofErr w:type="spellStart"/>
      <w:r w:rsidR="00533D6B" w:rsidRPr="003D7E9D">
        <w:rPr>
          <w:rFonts w:asciiTheme="minorHAnsi" w:hAnsiTheme="minorHAnsi" w:cstheme="minorHAnsi"/>
          <w:sz w:val="22"/>
          <w:szCs w:val="22"/>
        </w:rPr>
        <w:t>ek</w:t>
      </w:r>
      <w:proofErr w:type="spellEnd"/>
      <w:r w:rsidR="00533D6B" w:rsidRPr="003D7E9D">
        <w:rPr>
          <w:rFonts w:asciiTheme="minorHAnsi" w:hAnsiTheme="minorHAnsi" w:cstheme="minorHAnsi"/>
          <w:sz w:val="22"/>
          <w:szCs w:val="22"/>
        </w:rPr>
        <w:t>) igénylésére van lehetősége.</w:t>
      </w:r>
    </w:p>
    <w:p w:rsidR="00533D6B" w:rsidRPr="003D7E9D" w:rsidRDefault="004F6ED7" w:rsidP="004F6ED7">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t xml:space="preserve">II.4. </w:t>
      </w:r>
      <w:r w:rsidR="00533D6B" w:rsidRPr="003D7E9D">
        <w:rPr>
          <w:rFonts w:asciiTheme="minorHAnsi" w:hAnsiTheme="minorHAnsi" w:cstheme="minorHAnsi"/>
          <w:sz w:val="22"/>
          <w:szCs w:val="22"/>
        </w:rPr>
        <w:t xml:space="preserve">A Vállalkozó az Előleg igénylésével egyidejűleg, de legkésőbb a Bázisdokumentáció részét képező pénzügyi tervben írásban nyilatkozik arról, hogy a Szerződés időtartama alatt – a Szerződés és a jogszabályok által biztosított keretek között – pontosan milyen fajta Előleget és milyen mértékben igényel, továbbá annak kifizetését miként kéri. </w:t>
      </w:r>
    </w:p>
    <w:p w:rsidR="00533D6B" w:rsidRPr="003D7E9D" w:rsidRDefault="004F6ED7" w:rsidP="00915DCB">
      <w:pPr>
        <w:pStyle w:val="Lista3szint"/>
        <w:numPr>
          <w:ilvl w:val="0"/>
          <w:numId w:val="0"/>
        </w:numPr>
        <w:rPr>
          <w:rFonts w:asciiTheme="minorHAnsi" w:hAnsiTheme="minorHAnsi" w:cstheme="minorHAnsi"/>
          <w:sz w:val="22"/>
          <w:szCs w:val="22"/>
        </w:rPr>
      </w:pPr>
      <w:r>
        <w:rPr>
          <w:rFonts w:asciiTheme="minorHAnsi" w:hAnsiTheme="minorHAnsi" w:cstheme="minorHAnsi"/>
          <w:sz w:val="22"/>
          <w:szCs w:val="22"/>
        </w:rPr>
        <w:lastRenderedPageBreak/>
        <w:t xml:space="preserve">II.5. </w:t>
      </w:r>
      <w:r w:rsidR="00533D6B" w:rsidRPr="003D7E9D">
        <w:rPr>
          <w:rFonts w:asciiTheme="minorHAnsi" w:hAnsiTheme="minorHAnsi" w:cstheme="minorHAnsi"/>
          <w:sz w:val="22"/>
          <w:szCs w:val="22"/>
        </w:rPr>
        <w:t xml:space="preserve">A Vállalkozó a Bázisdokumentáció részét képező pénzügyi ütemtervben a részszámlák összegét az igényelt/igényelni tervezett és kifizetésre kerülő Előlegnek, megfelelően határozza meg. Amennyiben az előleg igénylésében, kifizetési vagy elszámolási ütemezésében bármely okból változás következik be, akkor az Aktualizált Dokumentáció készítése során a pénzügyi ütemterv tartalmát ennek megfelelően köteles meghatározni a Vállalkozó. </w:t>
      </w:r>
    </w:p>
    <w:p w:rsidR="00533D6B" w:rsidRPr="003D7E9D" w:rsidRDefault="004F6ED7" w:rsidP="00915DCB">
      <w:pPr>
        <w:pStyle w:val="Lista3szint"/>
        <w:numPr>
          <w:ilvl w:val="0"/>
          <w:numId w:val="0"/>
        </w:numPr>
        <w:rPr>
          <w:rFonts w:asciiTheme="minorHAnsi" w:hAnsiTheme="minorHAnsi" w:cstheme="minorHAnsi"/>
          <w:sz w:val="22"/>
          <w:szCs w:val="22"/>
        </w:rPr>
      </w:pPr>
      <w:r>
        <w:rPr>
          <w:rFonts w:asciiTheme="minorHAnsi" w:hAnsiTheme="minorHAnsi" w:cstheme="minorHAnsi"/>
          <w:sz w:val="22"/>
          <w:szCs w:val="22"/>
        </w:rPr>
        <w:t xml:space="preserve">II.6. </w:t>
      </w:r>
      <w:r w:rsidR="00533D6B" w:rsidRPr="003D7E9D">
        <w:rPr>
          <w:rFonts w:asciiTheme="minorHAnsi" w:hAnsiTheme="minorHAnsi" w:cstheme="minorHAnsi"/>
          <w:sz w:val="22"/>
          <w:szCs w:val="22"/>
        </w:rPr>
        <w:t>Ha a Vállalkozó által benyújtott Előleg igénylésnek a Megrendelő részéről történő kézhezvételét megelőzően már sor került a Megrendelő által Teljesítésigazolás(ok) kibocsátására, akkor Előleg kizárólag a Szerződés aláírásakor rögzített, módosítással és Tartalékkeret felhasználással nem érintett Vállalkozói Díj és az Előleg folyósítását megelőzően kibocsátott Teljesítésigazolás(ok)</w:t>
      </w:r>
      <w:proofErr w:type="spellStart"/>
      <w:r w:rsidR="00533D6B" w:rsidRPr="003D7E9D">
        <w:rPr>
          <w:rFonts w:asciiTheme="minorHAnsi" w:hAnsiTheme="minorHAnsi" w:cstheme="minorHAnsi"/>
          <w:sz w:val="22"/>
          <w:szCs w:val="22"/>
        </w:rPr>
        <w:t>ban</w:t>
      </w:r>
      <w:proofErr w:type="spellEnd"/>
      <w:r w:rsidR="00533D6B" w:rsidRPr="003D7E9D">
        <w:rPr>
          <w:rFonts w:asciiTheme="minorHAnsi" w:hAnsiTheme="minorHAnsi" w:cstheme="minorHAnsi"/>
          <w:sz w:val="22"/>
          <w:szCs w:val="22"/>
        </w:rPr>
        <w:t xml:space="preserve"> szereplő összeg(</w:t>
      </w:r>
      <w:proofErr w:type="spellStart"/>
      <w:r w:rsidR="00533D6B" w:rsidRPr="003D7E9D">
        <w:rPr>
          <w:rFonts w:asciiTheme="minorHAnsi" w:hAnsiTheme="minorHAnsi" w:cstheme="minorHAnsi"/>
          <w:sz w:val="22"/>
          <w:szCs w:val="22"/>
        </w:rPr>
        <w:t>ek</w:t>
      </w:r>
      <w:proofErr w:type="spellEnd"/>
      <w:r w:rsidR="00533D6B" w:rsidRPr="003D7E9D">
        <w:rPr>
          <w:rFonts w:asciiTheme="minorHAnsi" w:hAnsiTheme="minorHAnsi" w:cstheme="minorHAnsi"/>
          <w:sz w:val="22"/>
          <w:szCs w:val="22"/>
        </w:rPr>
        <w:t>) különbsége alapján igényelhető, így nincs a Megrendelőnek előleg-nyújtási kötelezettsége a már igazolt teljesítési részekre vonatkozóan.</w:t>
      </w:r>
    </w:p>
    <w:p w:rsidR="00533D6B" w:rsidRPr="003D7E9D" w:rsidRDefault="004F6ED7" w:rsidP="00915DCB">
      <w:pPr>
        <w:pStyle w:val="Lista3szint"/>
        <w:numPr>
          <w:ilvl w:val="0"/>
          <w:numId w:val="0"/>
        </w:numPr>
        <w:rPr>
          <w:rFonts w:asciiTheme="minorHAnsi" w:hAnsiTheme="minorHAnsi" w:cstheme="minorHAnsi"/>
          <w:sz w:val="22"/>
          <w:szCs w:val="22"/>
        </w:rPr>
      </w:pPr>
      <w:r>
        <w:rPr>
          <w:rFonts w:asciiTheme="minorHAnsi" w:hAnsiTheme="minorHAnsi" w:cstheme="minorHAnsi"/>
          <w:sz w:val="22"/>
          <w:szCs w:val="22"/>
        </w:rPr>
        <w:t xml:space="preserve">II.7. </w:t>
      </w:r>
      <w:r w:rsidR="00533D6B" w:rsidRPr="003D7E9D">
        <w:rPr>
          <w:rFonts w:asciiTheme="minorHAnsi" w:hAnsiTheme="minorHAnsi" w:cstheme="minorHAnsi"/>
          <w:sz w:val="22"/>
          <w:szCs w:val="22"/>
        </w:rPr>
        <w:t>A Megrendelő vagy a kifizetésre kötelezett szervezet jogosult megtagadni az olyan Előleg, vagy előlegrészlet kifizetését, amelynek a Vállalkozói Díjból történő elszámolása az előleg folyósításának tervezett időpontjában bármely, különösen a Támogatási Szerződés(</w:t>
      </w:r>
      <w:proofErr w:type="spellStart"/>
      <w:r w:rsidR="00533D6B" w:rsidRPr="003D7E9D">
        <w:rPr>
          <w:rFonts w:asciiTheme="minorHAnsi" w:hAnsiTheme="minorHAnsi" w:cstheme="minorHAnsi"/>
          <w:sz w:val="22"/>
          <w:szCs w:val="22"/>
        </w:rPr>
        <w:t>ek</w:t>
      </w:r>
      <w:proofErr w:type="spellEnd"/>
      <w:r w:rsidR="00533D6B" w:rsidRPr="003D7E9D">
        <w:rPr>
          <w:rFonts w:asciiTheme="minorHAnsi" w:hAnsiTheme="minorHAnsi" w:cstheme="minorHAnsi"/>
          <w:sz w:val="22"/>
          <w:szCs w:val="22"/>
        </w:rPr>
        <w:t>)</w:t>
      </w:r>
      <w:proofErr w:type="spellStart"/>
      <w:r w:rsidR="00533D6B" w:rsidRPr="003D7E9D">
        <w:rPr>
          <w:rFonts w:asciiTheme="minorHAnsi" w:hAnsiTheme="minorHAnsi" w:cstheme="minorHAnsi"/>
          <w:sz w:val="22"/>
          <w:szCs w:val="22"/>
        </w:rPr>
        <w:t>ben</w:t>
      </w:r>
      <w:proofErr w:type="spellEnd"/>
      <w:r w:rsidR="00533D6B" w:rsidRPr="003D7E9D">
        <w:rPr>
          <w:rFonts w:asciiTheme="minorHAnsi" w:hAnsiTheme="minorHAnsi" w:cstheme="minorHAnsi"/>
          <w:sz w:val="22"/>
          <w:szCs w:val="22"/>
        </w:rPr>
        <w:t xml:space="preserve"> és/vagy Támogatási Okirat(ok)</w:t>
      </w:r>
      <w:proofErr w:type="spellStart"/>
      <w:r w:rsidR="00533D6B" w:rsidRPr="003D7E9D">
        <w:rPr>
          <w:rFonts w:asciiTheme="minorHAnsi" w:hAnsiTheme="minorHAnsi" w:cstheme="minorHAnsi"/>
          <w:sz w:val="22"/>
          <w:szCs w:val="22"/>
        </w:rPr>
        <w:t>ban</w:t>
      </w:r>
      <w:proofErr w:type="spellEnd"/>
      <w:r w:rsidR="00533D6B" w:rsidRPr="003D7E9D">
        <w:rPr>
          <w:rFonts w:asciiTheme="minorHAnsi" w:hAnsiTheme="minorHAnsi" w:cstheme="minorHAnsi"/>
          <w:sz w:val="22"/>
          <w:szCs w:val="22"/>
        </w:rPr>
        <w:t>, valamint jogszabály(ok)</w:t>
      </w:r>
      <w:proofErr w:type="spellStart"/>
      <w:r w:rsidR="00533D6B" w:rsidRPr="003D7E9D">
        <w:rPr>
          <w:rFonts w:asciiTheme="minorHAnsi" w:hAnsiTheme="minorHAnsi" w:cstheme="minorHAnsi"/>
          <w:sz w:val="22"/>
          <w:szCs w:val="22"/>
        </w:rPr>
        <w:t>ban</w:t>
      </w:r>
      <w:proofErr w:type="spellEnd"/>
      <w:r w:rsidR="00533D6B" w:rsidRPr="003D7E9D">
        <w:rPr>
          <w:rFonts w:asciiTheme="minorHAnsi" w:hAnsiTheme="minorHAnsi" w:cstheme="minorHAnsi"/>
          <w:sz w:val="22"/>
          <w:szCs w:val="22"/>
        </w:rPr>
        <w:t xml:space="preserve"> rögzített okból nem lehetséges.</w:t>
      </w:r>
    </w:p>
    <w:p w:rsidR="00533D6B" w:rsidRPr="003D7E9D" w:rsidRDefault="004F6ED7" w:rsidP="00915DCB">
      <w:pPr>
        <w:pStyle w:val="Lista3szint"/>
        <w:numPr>
          <w:ilvl w:val="0"/>
          <w:numId w:val="0"/>
        </w:numPr>
        <w:ind w:left="720" w:hanging="720"/>
        <w:rPr>
          <w:rFonts w:asciiTheme="minorHAnsi" w:hAnsiTheme="minorHAnsi" w:cstheme="minorHAnsi"/>
          <w:sz w:val="22"/>
          <w:szCs w:val="22"/>
        </w:rPr>
      </w:pPr>
      <w:r>
        <w:rPr>
          <w:rFonts w:asciiTheme="minorHAnsi" w:hAnsiTheme="minorHAnsi" w:cstheme="minorHAnsi"/>
          <w:sz w:val="22"/>
          <w:szCs w:val="22"/>
        </w:rPr>
        <w:t xml:space="preserve">II.8. </w:t>
      </w:r>
      <w:r w:rsidR="00533D6B" w:rsidRPr="003D7E9D">
        <w:rPr>
          <w:rFonts w:asciiTheme="minorHAnsi" w:hAnsiTheme="minorHAnsi" w:cstheme="minorHAnsi"/>
          <w:sz w:val="22"/>
          <w:szCs w:val="22"/>
        </w:rPr>
        <w:t>A Felek rögzítik, hogy a folyósított Előleg összegét a Szerződés későbbi módosítása nem érinti.</w:t>
      </w:r>
    </w:p>
    <w:p w:rsidR="00533D6B" w:rsidRPr="003D7E9D" w:rsidRDefault="004F6ED7" w:rsidP="00915DCB">
      <w:pPr>
        <w:pStyle w:val="Lista3szint"/>
        <w:numPr>
          <w:ilvl w:val="0"/>
          <w:numId w:val="0"/>
        </w:numPr>
        <w:rPr>
          <w:rFonts w:asciiTheme="minorHAnsi" w:hAnsiTheme="minorHAnsi" w:cstheme="minorHAnsi"/>
          <w:sz w:val="22"/>
          <w:szCs w:val="22"/>
        </w:rPr>
      </w:pPr>
      <w:r>
        <w:rPr>
          <w:rFonts w:asciiTheme="minorHAnsi" w:hAnsiTheme="minorHAnsi" w:cstheme="minorHAnsi"/>
          <w:sz w:val="22"/>
          <w:szCs w:val="22"/>
        </w:rPr>
        <w:t xml:space="preserve">II.9. </w:t>
      </w:r>
      <w:r w:rsidR="00533D6B" w:rsidRPr="003D7E9D">
        <w:rPr>
          <w:rFonts w:asciiTheme="minorHAnsi" w:hAnsiTheme="minorHAnsi" w:cstheme="minorHAnsi"/>
          <w:sz w:val="22"/>
          <w:szCs w:val="22"/>
        </w:rPr>
        <w:t>A Vállalkozó az Előleg, illetve előlegrészlet kifizetését követő 3 munkanapon belül köteles kiállítani és benyújtani az előlegszámlát.</w:t>
      </w:r>
    </w:p>
    <w:p w:rsidR="00533D6B" w:rsidRPr="003D7E9D" w:rsidRDefault="004F6ED7" w:rsidP="00915DCB">
      <w:pPr>
        <w:pStyle w:val="Lista3szint"/>
        <w:keepNext/>
        <w:numPr>
          <w:ilvl w:val="0"/>
          <w:numId w:val="0"/>
        </w:numPr>
        <w:rPr>
          <w:rFonts w:asciiTheme="minorHAnsi" w:hAnsiTheme="minorHAnsi" w:cstheme="minorHAnsi"/>
          <w:sz w:val="22"/>
          <w:szCs w:val="22"/>
        </w:rPr>
      </w:pPr>
      <w:r>
        <w:rPr>
          <w:rFonts w:asciiTheme="minorHAnsi" w:hAnsiTheme="minorHAnsi" w:cstheme="minorHAnsi"/>
          <w:sz w:val="22"/>
          <w:szCs w:val="22"/>
        </w:rPr>
        <w:t xml:space="preserve">II.10. </w:t>
      </w:r>
      <w:r w:rsidR="00533D6B" w:rsidRPr="003D7E9D">
        <w:rPr>
          <w:rFonts w:asciiTheme="minorHAnsi" w:hAnsiTheme="minorHAnsi" w:cstheme="minorHAnsi"/>
          <w:sz w:val="22"/>
          <w:szCs w:val="22"/>
        </w:rPr>
        <w:t>A Szerződéses Megállapodás rögzíti, hogy a Vállalkozó az egyes Előleg(</w:t>
      </w:r>
      <w:proofErr w:type="spellStart"/>
      <w:r w:rsidR="00533D6B" w:rsidRPr="003D7E9D">
        <w:rPr>
          <w:rFonts w:asciiTheme="minorHAnsi" w:hAnsiTheme="minorHAnsi" w:cstheme="minorHAnsi"/>
          <w:sz w:val="22"/>
          <w:szCs w:val="22"/>
        </w:rPr>
        <w:t>ek</w:t>
      </w:r>
      <w:proofErr w:type="spellEnd"/>
      <w:r w:rsidR="00533D6B" w:rsidRPr="003D7E9D">
        <w:rPr>
          <w:rFonts w:asciiTheme="minorHAnsi" w:hAnsiTheme="minorHAnsi" w:cstheme="minorHAnsi"/>
          <w:sz w:val="22"/>
          <w:szCs w:val="22"/>
        </w:rPr>
        <w:t xml:space="preserve">) tekintetében biztosíték nyújtása mellett vagy biztosítékmentesen, vagy milyen feltételekkel, milyen összegű/arányú biztosíték nyújtása mellett jogosult Előleg igénylésére. Amennyiben az adott Előleg vagy annak egy része biztosítékmentesen kerül nyújtásra a Vállalkozó részére, úgy a Vállalkozó köteles az általa biztosítékmentesen igényelt Előleg/előlegrész visszafizetésére vonatkozóan a Közbeszerzési Dokumentumok részeként kiadott minta szerinti </w:t>
      </w:r>
      <w:proofErr w:type="spellStart"/>
      <w:r w:rsidR="00533D6B" w:rsidRPr="003D7E9D">
        <w:rPr>
          <w:rFonts w:asciiTheme="minorHAnsi" w:hAnsiTheme="minorHAnsi" w:cstheme="minorHAnsi"/>
          <w:sz w:val="22"/>
          <w:szCs w:val="22"/>
        </w:rPr>
        <w:t>tartalmú</w:t>
      </w:r>
      <w:proofErr w:type="spellEnd"/>
      <w:r w:rsidR="00533D6B" w:rsidRPr="003D7E9D">
        <w:rPr>
          <w:rFonts w:asciiTheme="minorHAnsi" w:hAnsiTheme="minorHAnsi" w:cstheme="minorHAnsi"/>
          <w:sz w:val="22"/>
          <w:szCs w:val="22"/>
        </w:rPr>
        <w:t xml:space="preserve"> és közokiratba foglalt kötelezettségvállaló nyilatkozatot benyújtani. Nem köteles a Vállalkozó a közjegyzői okiratba foglalt kötelezettségvállaló nyilatkozatot benyújtani, amennyiben az Előleg visszafizetésére vonatkozó igény vele szemben adók módjára, vagy egyéb módon közvetlenül végrehajtható.</w:t>
      </w:r>
    </w:p>
    <w:p w:rsidR="00533D6B" w:rsidRPr="003D7E9D" w:rsidRDefault="004F6ED7" w:rsidP="00915DCB">
      <w:pPr>
        <w:pStyle w:val="Lista3szint"/>
        <w:widowControl w:val="0"/>
        <w:numPr>
          <w:ilvl w:val="0"/>
          <w:numId w:val="0"/>
        </w:numPr>
        <w:suppressAutoHyphens/>
        <w:overflowPunct w:val="0"/>
        <w:autoSpaceDE w:val="0"/>
        <w:autoSpaceDN w:val="0"/>
        <w:adjustRightInd w:val="0"/>
        <w:textAlignment w:val="baseline"/>
        <w:rPr>
          <w:rFonts w:asciiTheme="minorHAnsi" w:hAnsiTheme="minorHAnsi" w:cstheme="minorHAnsi"/>
          <w:sz w:val="22"/>
          <w:szCs w:val="22"/>
        </w:rPr>
      </w:pPr>
      <w:r>
        <w:rPr>
          <w:rFonts w:asciiTheme="minorHAnsi" w:hAnsiTheme="minorHAnsi" w:cstheme="minorHAnsi"/>
          <w:sz w:val="22"/>
          <w:szCs w:val="22"/>
        </w:rPr>
        <w:t xml:space="preserve">II.11. </w:t>
      </w:r>
      <w:r w:rsidR="00533D6B" w:rsidRPr="003D7E9D">
        <w:rPr>
          <w:rFonts w:asciiTheme="minorHAnsi" w:hAnsiTheme="minorHAnsi" w:cstheme="minorHAnsi"/>
          <w:sz w:val="22"/>
          <w:szCs w:val="22"/>
        </w:rPr>
        <w:t xml:space="preserve">A Szerződésnek megfelelő Előleg-visszafizetési Biztosíték és/vagy a biztosítékmentesség igénybevételére vonatkozó vállalkozói nyilatkozat és a közjegyzői okiratba foglalt, közvetlen </w:t>
      </w:r>
      <w:proofErr w:type="spellStart"/>
      <w:r w:rsidR="00533D6B" w:rsidRPr="003D7E9D">
        <w:rPr>
          <w:rFonts w:asciiTheme="minorHAnsi" w:hAnsiTheme="minorHAnsi" w:cstheme="minorHAnsi"/>
          <w:sz w:val="22"/>
          <w:szCs w:val="22"/>
        </w:rPr>
        <w:t>végrehajthatóságot</w:t>
      </w:r>
      <w:proofErr w:type="spellEnd"/>
      <w:r w:rsidR="00533D6B" w:rsidRPr="003D7E9D">
        <w:rPr>
          <w:rFonts w:asciiTheme="minorHAnsi" w:hAnsiTheme="minorHAnsi" w:cstheme="minorHAnsi"/>
          <w:sz w:val="22"/>
          <w:szCs w:val="22"/>
        </w:rPr>
        <w:t xml:space="preserve"> is biztosító kötelezettségvállaló nyilatkozat Megrendelő, illetve az Előleget folyósító szervezet</w:t>
      </w:r>
      <w:r w:rsidR="00533D6B" w:rsidRPr="003D7E9D">
        <w:rPr>
          <w:rFonts w:asciiTheme="minorHAnsi" w:hAnsiTheme="minorHAnsi" w:cstheme="minorHAnsi"/>
          <w:sz w:val="22"/>
          <w:szCs w:val="22"/>
          <w:shd w:val="clear" w:color="auto" w:fill="FFFFFF"/>
        </w:rPr>
        <w:t xml:space="preserve"> </w:t>
      </w:r>
      <w:r w:rsidR="00533D6B" w:rsidRPr="003D7E9D">
        <w:rPr>
          <w:rFonts w:asciiTheme="minorHAnsi" w:hAnsiTheme="minorHAnsi" w:cstheme="minorHAnsi"/>
          <w:sz w:val="22"/>
          <w:szCs w:val="22"/>
        </w:rPr>
        <w:t>rendelkezésére bocsátása az Előleg folyósításának a feltétele. A Vállalkozó köteles viselni a kötelezettséget vállaló nyilatkozata és a biztosíték mentességi nyilatkozata megtételével összefüggésben felmerült valamennyi költséget.</w:t>
      </w:r>
    </w:p>
    <w:p w:rsidR="00533D6B" w:rsidRPr="003D7E9D" w:rsidRDefault="004F6ED7" w:rsidP="00915DCB">
      <w:pPr>
        <w:pStyle w:val="Lista3szint"/>
        <w:numPr>
          <w:ilvl w:val="0"/>
          <w:numId w:val="0"/>
        </w:numPr>
        <w:rPr>
          <w:rFonts w:asciiTheme="minorHAnsi" w:hAnsiTheme="minorHAnsi" w:cstheme="minorHAnsi"/>
          <w:sz w:val="22"/>
          <w:szCs w:val="22"/>
        </w:rPr>
      </w:pPr>
      <w:r>
        <w:rPr>
          <w:rFonts w:asciiTheme="minorHAnsi" w:hAnsiTheme="minorHAnsi" w:cstheme="minorHAnsi"/>
          <w:sz w:val="22"/>
          <w:szCs w:val="22"/>
        </w:rPr>
        <w:t xml:space="preserve">II.12. </w:t>
      </w:r>
      <w:r w:rsidR="00533D6B" w:rsidRPr="003D7E9D">
        <w:rPr>
          <w:rFonts w:asciiTheme="minorHAnsi" w:hAnsiTheme="minorHAnsi" w:cstheme="minorHAnsi"/>
          <w:sz w:val="22"/>
          <w:szCs w:val="22"/>
        </w:rPr>
        <w:t xml:space="preserve">A közös ajánlattevők, mint Vállalkozók részére az Előleg arányosan megosztva akként kerül nyújtásra, miként az egyes Vállalkozók </w:t>
      </w:r>
      <w:r w:rsidR="00533D6B" w:rsidRPr="003D7E9D">
        <w:rPr>
          <w:rFonts w:asciiTheme="minorHAnsi" w:hAnsiTheme="minorHAnsi" w:cstheme="minorHAnsi"/>
          <w:kern w:val="0"/>
          <w:sz w:val="22"/>
          <w:szCs w:val="22"/>
        </w:rPr>
        <w:t xml:space="preserve">az Előleg igénylésével egyidejűleg benyújtott írásbeli közös nyilatkozatuk </w:t>
      </w:r>
      <w:r w:rsidR="00533D6B" w:rsidRPr="003D7E9D">
        <w:rPr>
          <w:rFonts w:asciiTheme="minorHAnsi" w:hAnsiTheme="minorHAnsi" w:cstheme="minorHAnsi"/>
          <w:sz w:val="22"/>
          <w:szCs w:val="22"/>
        </w:rPr>
        <w:t xml:space="preserve">szerint a Szerződés teljesítésében részt vesznek. </w:t>
      </w:r>
    </w:p>
    <w:p w:rsidR="004F6ED7" w:rsidRDefault="004F6ED7" w:rsidP="004F6ED7">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lastRenderedPageBreak/>
        <w:t xml:space="preserve">II.13. </w:t>
      </w:r>
      <w:r w:rsidR="00533D6B" w:rsidRPr="003D7E9D">
        <w:rPr>
          <w:rFonts w:asciiTheme="minorHAnsi" w:hAnsiTheme="minorHAnsi" w:cstheme="minorHAnsi"/>
          <w:sz w:val="22"/>
          <w:szCs w:val="22"/>
        </w:rPr>
        <w:t>A közös ajánlattevők, mint közös Vállalkozók részére nyújtott Előleg visszafizetése körében elsődlegesen az egyes Vállalkozók kötelesek helytállni és elszámolni az általuk felvett előleggel. Amennyiben egyes Vállalkozók bármely okból nem tudják az általuk felvett Előleget vagy annak bármely részét az általuk végzett teljesítésre eső részszámlából, részszámlákból szerződésszerűen levonásba helyezni, annak ütemezése szerint úgy a Vállalkozók egyetemleges felelősségére és teljesítési kötelezettségére tekintettel a nem teljesítő Vállalkozóra jutó Előleg összeg elszámolása vagy visszafizetése a Vállalkozók bármelyikétől (egyetemlegesen) követelhető.</w:t>
      </w:r>
      <w:r w:rsidRPr="004F6ED7">
        <w:rPr>
          <w:rFonts w:asciiTheme="minorHAnsi" w:hAnsiTheme="minorHAnsi" w:cstheme="minorHAnsi"/>
          <w:sz w:val="22"/>
          <w:szCs w:val="22"/>
        </w:rPr>
        <w:t xml:space="preserve"> </w:t>
      </w:r>
    </w:p>
    <w:p w:rsidR="004F6ED7" w:rsidRDefault="004F6ED7" w:rsidP="004F6ED7">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t xml:space="preserve">II.14. </w:t>
      </w:r>
      <w:r w:rsidRPr="003D7E9D">
        <w:rPr>
          <w:rFonts w:asciiTheme="minorHAnsi" w:hAnsiTheme="minorHAnsi" w:cstheme="minorHAnsi"/>
          <w:sz w:val="22"/>
          <w:szCs w:val="22"/>
        </w:rPr>
        <w:t>A Vállalkozó köteles a folyósított Előleggel arányosan elszámolni, akként, hogy először a pénzügyi biztosítékkal nem fedezett részt köteles levonásba helyezni.</w:t>
      </w:r>
    </w:p>
    <w:p w:rsidR="004F6ED7" w:rsidRDefault="004F6ED7" w:rsidP="004F6ED7">
      <w:pPr>
        <w:pStyle w:val="Lista2szint"/>
        <w:numPr>
          <w:ilvl w:val="0"/>
          <w:numId w:val="0"/>
        </w:numPr>
        <w:ind w:left="284"/>
        <w:rPr>
          <w:rFonts w:asciiTheme="minorHAnsi" w:hAnsiTheme="minorHAnsi" w:cstheme="minorHAnsi"/>
          <w:b/>
          <w:sz w:val="22"/>
          <w:szCs w:val="22"/>
          <w:shd w:val="clear" w:color="auto" w:fill="FFFFFF"/>
        </w:rPr>
      </w:pPr>
      <w:r w:rsidRPr="004F6ED7">
        <w:rPr>
          <w:rFonts w:asciiTheme="minorHAnsi" w:hAnsiTheme="minorHAnsi" w:cstheme="minorHAnsi"/>
          <w:sz w:val="22"/>
          <w:szCs w:val="22"/>
          <w:shd w:val="clear" w:color="auto" w:fill="FFFFFF"/>
        </w:rPr>
        <w:t>II.15.</w:t>
      </w:r>
      <w:r>
        <w:rPr>
          <w:rFonts w:asciiTheme="minorHAnsi" w:hAnsiTheme="minorHAnsi" w:cstheme="minorHAnsi"/>
          <w:b/>
          <w:sz w:val="22"/>
          <w:szCs w:val="22"/>
          <w:shd w:val="clear" w:color="auto" w:fill="FFFFFF"/>
        </w:rPr>
        <w:t xml:space="preserve"> </w:t>
      </w:r>
      <w:r w:rsidR="00533D6B" w:rsidRPr="004F6ED7">
        <w:rPr>
          <w:rFonts w:asciiTheme="minorHAnsi" w:hAnsiTheme="minorHAnsi" w:cstheme="minorHAnsi"/>
          <w:b/>
          <w:sz w:val="22"/>
          <w:szCs w:val="22"/>
          <w:shd w:val="clear" w:color="auto" w:fill="FFFFFF"/>
        </w:rPr>
        <w:t>A havi elszámolású Projektek</w:t>
      </w:r>
      <w:r w:rsidR="00533D6B" w:rsidRPr="003D7E9D">
        <w:rPr>
          <w:rFonts w:asciiTheme="minorHAnsi" w:hAnsiTheme="minorHAnsi" w:cstheme="minorHAnsi"/>
          <w:sz w:val="22"/>
          <w:szCs w:val="22"/>
          <w:shd w:val="clear" w:color="auto" w:fill="FFFFFF"/>
        </w:rPr>
        <w:t xml:space="preserve"> esetén a folyósított Előleggel való arányos elszámolási kötelezettség azt jelenti, hogy a Vállalkozó köteles - minden egyes, az Előleg folyósítását követő első Teljesítésigazolásától és az annak alapján kiállított részszámlától kezdődően – csökkenteni a Teljesítésigazolások és a részszámlák szerinti Vállalkozói Díjrészlet fizetendő összegét legalább olyan arányban, ahogyan a folyósított Előleg(</w:t>
      </w:r>
      <w:proofErr w:type="spellStart"/>
      <w:r w:rsidR="00533D6B" w:rsidRPr="003D7E9D">
        <w:rPr>
          <w:rFonts w:asciiTheme="minorHAnsi" w:hAnsiTheme="minorHAnsi" w:cstheme="minorHAnsi"/>
          <w:sz w:val="22"/>
          <w:szCs w:val="22"/>
          <w:shd w:val="clear" w:color="auto" w:fill="FFFFFF"/>
        </w:rPr>
        <w:t>ek</w:t>
      </w:r>
      <w:proofErr w:type="spellEnd"/>
      <w:r w:rsidR="00533D6B" w:rsidRPr="003D7E9D">
        <w:rPr>
          <w:rFonts w:asciiTheme="minorHAnsi" w:hAnsiTheme="minorHAnsi" w:cstheme="minorHAnsi"/>
          <w:sz w:val="22"/>
          <w:szCs w:val="22"/>
          <w:shd w:val="clear" w:color="auto" w:fill="FFFFFF"/>
        </w:rPr>
        <w:t>) összege aránylik az Előleg folyósítás időpontjáig még nem teljesítésigazolt, a Vállalkozó Műszaki Átadás-átvételi Eljárás megkezdésének időpontját megelőző utolsó Teljesítésigazolást követő, összesített (szerződés módosítása és Tartalékkeret felhasználás nélküli) teljesítés(</w:t>
      </w:r>
      <w:proofErr w:type="spellStart"/>
      <w:r w:rsidR="00533D6B" w:rsidRPr="003D7E9D">
        <w:rPr>
          <w:rFonts w:asciiTheme="minorHAnsi" w:hAnsiTheme="minorHAnsi" w:cstheme="minorHAnsi"/>
          <w:sz w:val="22"/>
          <w:szCs w:val="22"/>
          <w:shd w:val="clear" w:color="auto" w:fill="FFFFFF"/>
        </w:rPr>
        <w:t>ek</w:t>
      </w:r>
      <w:proofErr w:type="spellEnd"/>
      <w:r w:rsidR="00533D6B" w:rsidRPr="003D7E9D">
        <w:rPr>
          <w:rFonts w:asciiTheme="minorHAnsi" w:hAnsiTheme="minorHAnsi" w:cstheme="minorHAnsi"/>
          <w:sz w:val="22"/>
          <w:szCs w:val="22"/>
          <w:shd w:val="clear" w:color="auto" w:fill="FFFFFF"/>
        </w:rPr>
        <w:t>)</w:t>
      </w:r>
      <w:proofErr w:type="spellStart"/>
      <w:r w:rsidR="00533D6B" w:rsidRPr="003D7E9D">
        <w:rPr>
          <w:rFonts w:asciiTheme="minorHAnsi" w:hAnsiTheme="minorHAnsi" w:cstheme="minorHAnsi"/>
          <w:sz w:val="22"/>
          <w:szCs w:val="22"/>
          <w:shd w:val="clear" w:color="auto" w:fill="FFFFFF"/>
        </w:rPr>
        <w:t>hez</w:t>
      </w:r>
      <w:proofErr w:type="spellEnd"/>
      <w:r w:rsidR="00533D6B" w:rsidRPr="003D7E9D">
        <w:rPr>
          <w:rFonts w:asciiTheme="minorHAnsi" w:hAnsiTheme="minorHAnsi" w:cstheme="minorHAnsi"/>
          <w:sz w:val="22"/>
          <w:szCs w:val="22"/>
          <w:shd w:val="clear" w:color="auto" w:fill="FFFFFF"/>
        </w:rPr>
        <w:t xml:space="preserve"> kapcsolódó tervezett összeggel csökkentett Vállalkozói Díjhoz</w:t>
      </w:r>
      <w:r w:rsidR="00533D6B" w:rsidRPr="003D7E9D">
        <w:rPr>
          <w:rFonts w:asciiTheme="minorHAnsi" w:hAnsiTheme="minorHAnsi" w:cstheme="minorHAnsi"/>
          <w:b/>
          <w:sz w:val="22"/>
          <w:szCs w:val="22"/>
          <w:shd w:val="clear" w:color="auto" w:fill="FFFFFF"/>
        </w:rPr>
        <w:t>.</w:t>
      </w:r>
    </w:p>
    <w:p w:rsidR="004F6ED7" w:rsidRDefault="004F6ED7" w:rsidP="004F6ED7">
      <w:pPr>
        <w:pStyle w:val="Lista2szint"/>
        <w:numPr>
          <w:ilvl w:val="0"/>
          <w:numId w:val="0"/>
        </w:numPr>
        <w:ind w:left="284"/>
        <w:rPr>
          <w:rFonts w:asciiTheme="minorHAnsi" w:hAnsiTheme="minorHAnsi" w:cstheme="minorHAnsi"/>
          <w:sz w:val="22"/>
          <w:szCs w:val="22"/>
        </w:rPr>
      </w:pPr>
      <w:r w:rsidRPr="004F6ED7">
        <w:rPr>
          <w:rFonts w:asciiTheme="minorHAnsi" w:hAnsiTheme="minorHAnsi" w:cstheme="minorHAnsi"/>
          <w:sz w:val="22"/>
          <w:szCs w:val="22"/>
          <w:shd w:val="clear" w:color="auto" w:fill="FFFFFF"/>
        </w:rPr>
        <w:t>II.</w:t>
      </w:r>
      <w:r w:rsidRPr="004F6ED7">
        <w:rPr>
          <w:rFonts w:asciiTheme="minorHAnsi" w:hAnsiTheme="minorHAnsi" w:cstheme="minorHAnsi"/>
          <w:sz w:val="22"/>
          <w:szCs w:val="22"/>
        </w:rPr>
        <w:t>16.</w:t>
      </w:r>
      <w:r>
        <w:rPr>
          <w:rFonts w:asciiTheme="minorHAnsi" w:hAnsiTheme="minorHAnsi" w:cstheme="minorHAnsi"/>
          <w:b/>
          <w:sz w:val="22"/>
          <w:szCs w:val="22"/>
        </w:rPr>
        <w:t xml:space="preserve"> </w:t>
      </w:r>
      <w:r w:rsidRPr="004F6ED7">
        <w:rPr>
          <w:rFonts w:asciiTheme="minorHAnsi" w:hAnsiTheme="minorHAnsi" w:cstheme="minorHAnsi"/>
          <w:b/>
          <w:sz w:val="22"/>
          <w:szCs w:val="22"/>
        </w:rPr>
        <w:t xml:space="preserve"> </w:t>
      </w:r>
      <w:r w:rsidRPr="004F6ED7">
        <w:rPr>
          <w:rFonts w:asciiTheme="minorHAnsi" w:hAnsiTheme="minorHAnsi" w:cstheme="minorHAnsi"/>
          <w:b/>
          <w:sz w:val="22"/>
          <w:szCs w:val="22"/>
        </w:rPr>
        <w:t>A</w:t>
      </w:r>
      <w:r w:rsidRPr="004F6ED7">
        <w:rPr>
          <w:rFonts w:asciiTheme="minorHAnsi" w:hAnsiTheme="minorHAnsi" w:cstheme="minorHAnsi"/>
          <w:b/>
          <w:sz w:val="22"/>
          <w:szCs w:val="22"/>
          <w:shd w:val="clear" w:color="auto" w:fill="FFFFFF"/>
        </w:rPr>
        <w:t xml:space="preserve"> Mérföldkövenként történő elszámolású </w:t>
      </w:r>
      <w:r w:rsidRPr="004F6ED7">
        <w:rPr>
          <w:rFonts w:asciiTheme="minorHAnsi" w:hAnsiTheme="minorHAnsi" w:cstheme="minorHAnsi"/>
          <w:b/>
          <w:sz w:val="22"/>
          <w:szCs w:val="22"/>
        </w:rPr>
        <w:t>Projektek</w:t>
      </w:r>
      <w:r w:rsidRPr="003D7E9D">
        <w:rPr>
          <w:rFonts w:asciiTheme="minorHAnsi" w:hAnsiTheme="minorHAnsi" w:cstheme="minorHAnsi"/>
          <w:sz w:val="22"/>
          <w:szCs w:val="22"/>
        </w:rPr>
        <w:t xml:space="preserve"> esetén </w:t>
      </w:r>
      <w:r w:rsidRPr="003D7E9D">
        <w:rPr>
          <w:rFonts w:asciiTheme="minorHAnsi" w:hAnsiTheme="minorHAnsi" w:cstheme="minorHAnsi"/>
          <w:sz w:val="22"/>
          <w:szCs w:val="22"/>
          <w:shd w:val="clear" w:color="auto" w:fill="FFFFFF"/>
        </w:rPr>
        <w:t>a folyósított Előleggel való arányos elszámolási kötelezettség azt jelenti, hogy a Vállalkozó köteles - minden egyes, az Előleg folyósítását követő első Teljesítésigazolástól és az annak alapján kiállított részszámlától kezdődően - csökkenteni a Teljesítésigazolások és részszámlák szerinti Vállalkozói Díjrészlet fizetendő összegét legalább olyan arányban, ahogyan a folyósított Előleg(</w:t>
      </w:r>
      <w:proofErr w:type="spellStart"/>
      <w:r w:rsidRPr="003D7E9D">
        <w:rPr>
          <w:rFonts w:asciiTheme="minorHAnsi" w:hAnsiTheme="minorHAnsi" w:cstheme="minorHAnsi"/>
          <w:sz w:val="22"/>
          <w:szCs w:val="22"/>
          <w:shd w:val="clear" w:color="auto" w:fill="FFFFFF"/>
        </w:rPr>
        <w:t>ek</w:t>
      </w:r>
      <w:proofErr w:type="spellEnd"/>
      <w:r w:rsidRPr="003D7E9D">
        <w:rPr>
          <w:rFonts w:asciiTheme="minorHAnsi" w:hAnsiTheme="minorHAnsi" w:cstheme="minorHAnsi"/>
          <w:sz w:val="22"/>
          <w:szCs w:val="22"/>
          <w:shd w:val="clear" w:color="auto" w:fill="FFFFFF"/>
        </w:rPr>
        <w:t>) összege aránylik az Előleg folyósítás időpontjában még nem teljesítésigazolt Vállalkozói Díj részlethez.</w:t>
      </w:r>
      <w:r w:rsidRPr="004F6ED7">
        <w:rPr>
          <w:rFonts w:asciiTheme="minorHAnsi" w:hAnsiTheme="minorHAnsi" w:cstheme="minorHAnsi"/>
          <w:sz w:val="22"/>
          <w:szCs w:val="22"/>
        </w:rPr>
        <w:t xml:space="preserve"> </w:t>
      </w:r>
    </w:p>
    <w:p w:rsidR="004F6ED7" w:rsidRPr="00705598" w:rsidRDefault="004F6ED7" w:rsidP="00705598">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t xml:space="preserve">II.17. </w:t>
      </w:r>
      <w:r w:rsidRPr="003D7E9D">
        <w:rPr>
          <w:rFonts w:asciiTheme="minorHAnsi" w:hAnsiTheme="minorHAnsi" w:cstheme="minorHAnsi"/>
          <w:sz w:val="22"/>
          <w:szCs w:val="22"/>
        </w:rPr>
        <w:t xml:space="preserve">A </w:t>
      </w:r>
      <w:r w:rsidRPr="00705598">
        <w:rPr>
          <w:rFonts w:asciiTheme="minorHAnsi" w:hAnsiTheme="minorHAnsi" w:cstheme="minorHAnsi"/>
          <w:b/>
          <w:sz w:val="22"/>
          <w:szCs w:val="22"/>
          <w:shd w:val="clear" w:color="auto" w:fill="FFFFFF"/>
        </w:rPr>
        <w:t>havi elszámolású Projektek</w:t>
      </w:r>
      <w:r w:rsidRPr="003D7E9D">
        <w:rPr>
          <w:rFonts w:asciiTheme="minorHAnsi" w:hAnsiTheme="minorHAnsi" w:cstheme="minorHAnsi"/>
          <w:sz w:val="22"/>
          <w:szCs w:val="22"/>
          <w:shd w:val="clear" w:color="auto" w:fill="FFFFFF"/>
        </w:rPr>
        <w:t xml:space="preserve"> esetén a Vállalkozónak</w:t>
      </w:r>
      <w:r w:rsidRPr="003D7E9D">
        <w:rPr>
          <w:rFonts w:asciiTheme="minorHAnsi" w:hAnsiTheme="minorHAnsi" w:cstheme="minorHAnsi"/>
          <w:sz w:val="22"/>
          <w:szCs w:val="22"/>
        </w:rPr>
        <w:t xml:space="preserve"> az </w:t>
      </w:r>
      <w:r w:rsidRPr="00705598">
        <w:rPr>
          <w:rFonts w:asciiTheme="minorHAnsi" w:hAnsiTheme="minorHAnsi" w:cstheme="minorHAnsi"/>
          <w:b/>
          <w:sz w:val="22"/>
          <w:szCs w:val="22"/>
        </w:rPr>
        <w:t>Előleggel legkésőbb</w:t>
      </w:r>
      <w:r w:rsidRPr="003D7E9D">
        <w:rPr>
          <w:rFonts w:asciiTheme="minorHAnsi" w:hAnsiTheme="minorHAnsi" w:cstheme="minorHAnsi"/>
          <w:sz w:val="22"/>
          <w:szCs w:val="22"/>
        </w:rPr>
        <w:t xml:space="preserve"> az alábbi két feltétel közül a korábban bekövetkező feltétel szerint </w:t>
      </w:r>
      <w:r w:rsidRPr="00705598">
        <w:rPr>
          <w:rFonts w:asciiTheme="minorHAnsi" w:hAnsiTheme="minorHAnsi" w:cstheme="minorHAnsi"/>
          <w:b/>
          <w:sz w:val="22"/>
          <w:szCs w:val="22"/>
        </w:rPr>
        <w:t>kell teljesen elszámolnia</w:t>
      </w:r>
      <w:r w:rsidRPr="003D7E9D">
        <w:rPr>
          <w:rFonts w:asciiTheme="minorHAnsi" w:hAnsiTheme="minorHAnsi" w:cstheme="minorHAnsi"/>
          <w:sz w:val="22"/>
          <w:szCs w:val="22"/>
        </w:rPr>
        <w:t>:</w:t>
      </w:r>
    </w:p>
    <w:p w:rsidR="00533D6B" w:rsidRPr="003D7E9D" w:rsidRDefault="00533D6B" w:rsidP="00533D6B">
      <w:pPr>
        <w:pStyle w:val="Listaszerbekezds"/>
        <w:widowControl w:val="0"/>
        <w:numPr>
          <w:ilvl w:val="0"/>
          <w:numId w:val="4"/>
        </w:numPr>
        <w:autoSpaceDN w:val="0"/>
        <w:adjustRightInd w:val="0"/>
        <w:spacing w:before="240" w:after="160"/>
        <w:ind w:left="567" w:hanging="567"/>
        <w:jc w:val="both"/>
        <w:outlineLvl w:val="0"/>
        <w:rPr>
          <w:rFonts w:asciiTheme="minorHAnsi" w:hAnsiTheme="minorHAnsi" w:cstheme="minorHAnsi"/>
          <w:sz w:val="22"/>
          <w:szCs w:val="22"/>
        </w:rPr>
      </w:pPr>
      <w:bookmarkStart w:id="13" w:name="_Toc516563510"/>
      <w:r w:rsidRPr="003D7E9D">
        <w:rPr>
          <w:rFonts w:asciiTheme="minorHAnsi" w:hAnsiTheme="minorHAnsi" w:cstheme="minorHAnsi"/>
          <w:sz w:val="22"/>
          <w:szCs w:val="22"/>
        </w:rPr>
        <w:t xml:space="preserve">az utolsó Előlegrészlet levonásának a Befejezési Határidőt követő </w:t>
      </w:r>
      <w:proofErr w:type="gramStart"/>
      <w:r w:rsidR="00705598" w:rsidRPr="00705598">
        <w:rPr>
          <w:rFonts w:asciiTheme="minorHAnsi" w:hAnsiTheme="minorHAnsi" w:cstheme="minorHAnsi"/>
          <w:sz w:val="22"/>
          <w:szCs w:val="22"/>
          <w:highlight w:val="green"/>
        </w:rPr>
        <w:t>…….</w:t>
      </w:r>
      <w:proofErr w:type="gramEnd"/>
      <w:r w:rsidRPr="00705598">
        <w:rPr>
          <w:rFonts w:asciiTheme="minorHAnsi" w:hAnsiTheme="minorHAnsi" w:cstheme="minorHAnsi"/>
          <w:sz w:val="22"/>
          <w:szCs w:val="22"/>
          <w:highlight w:val="green"/>
        </w:rPr>
        <w:t>. (</w:t>
      </w:r>
      <w:r w:rsidR="00705598">
        <w:rPr>
          <w:rFonts w:asciiTheme="minorHAnsi" w:hAnsiTheme="minorHAnsi" w:cstheme="minorHAnsi"/>
          <w:sz w:val="22"/>
          <w:szCs w:val="22"/>
          <w:highlight w:val="green"/>
        </w:rPr>
        <w:t>……</w:t>
      </w:r>
      <w:proofErr w:type="gramStart"/>
      <w:r w:rsidR="00705598">
        <w:rPr>
          <w:rFonts w:asciiTheme="minorHAnsi" w:hAnsiTheme="minorHAnsi" w:cstheme="minorHAnsi"/>
          <w:sz w:val="22"/>
          <w:szCs w:val="22"/>
          <w:highlight w:val="green"/>
        </w:rPr>
        <w:t>…….</w:t>
      </w:r>
      <w:proofErr w:type="gramEnd"/>
      <w:r w:rsidRPr="00705598">
        <w:rPr>
          <w:rFonts w:asciiTheme="minorHAnsi" w:hAnsiTheme="minorHAnsi" w:cstheme="minorHAnsi"/>
          <w:sz w:val="22"/>
          <w:szCs w:val="22"/>
          <w:highlight w:val="green"/>
        </w:rPr>
        <w:t>)</w:t>
      </w:r>
      <w:r w:rsidRPr="003D7E9D">
        <w:rPr>
          <w:rFonts w:asciiTheme="minorHAnsi" w:hAnsiTheme="minorHAnsi" w:cstheme="minorHAnsi"/>
          <w:sz w:val="22"/>
          <w:szCs w:val="22"/>
        </w:rPr>
        <w:t xml:space="preserve"> napig a Megrendelő által aláírt Teljesítésigazolásban vagy azt megelőzően kell megtörténnie,</w:t>
      </w:r>
      <w:bookmarkEnd w:id="13"/>
      <w:r w:rsidRPr="003D7E9D">
        <w:rPr>
          <w:rFonts w:asciiTheme="minorHAnsi" w:hAnsiTheme="minorHAnsi" w:cstheme="minorHAnsi"/>
          <w:sz w:val="22"/>
          <w:szCs w:val="22"/>
        </w:rPr>
        <w:t xml:space="preserve"> </w:t>
      </w:r>
    </w:p>
    <w:p w:rsidR="00533D6B" w:rsidRPr="003D7E9D" w:rsidRDefault="00533D6B" w:rsidP="00533D6B">
      <w:pPr>
        <w:pStyle w:val="Lista2szint"/>
        <w:widowControl w:val="0"/>
        <w:numPr>
          <w:ilvl w:val="0"/>
          <w:numId w:val="4"/>
        </w:numPr>
        <w:suppressAutoHyphens/>
        <w:overflowPunct w:val="0"/>
        <w:autoSpaceDE w:val="0"/>
        <w:autoSpaceDN w:val="0"/>
        <w:adjustRightInd w:val="0"/>
        <w:ind w:left="567" w:hanging="567"/>
        <w:textAlignment w:val="baseline"/>
        <w:rPr>
          <w:rFonts w:asciiTheme="minorHAnsi" w:hAnsiTheme="minorHAnsi" w:cstheme="minorHAnsi"/>
          <w:sz w:val="22"/>
          <w:szCs w:val="22"/>
        </w:rPr>
      </w:pPr>
      <w:r w:rsidRPr="003D7E9D">
        <w:rPr>
          <w:rFonts w:asciiTheme="minorHAnsi" w:hAnsiTheme="minorHAnsi" w:cstheme="minorHAnsi"/>
          <w:sz w:val="22"/>
          <w:szCs w:val="22"/>
        </w:rPr>
        <w:t>a Műszaki Átadás-átvételi Eljárás megkezdésének időpontját megelőző utolsó teljesítésre vonatkozó részszámla alapját képező Teljesítésigazolásban vagy azt megelőzően kell megtörténnie.</w:t>
      </w:r>
    </w:p>
    <w:p w:rsidR="00533D6B" w:rsidRPr="00705598" w:rsidRDefault="00705598" w:rsidP="00705598">
      <w:pPr>
        <w:pStyle w:val="Lista2szint"/>
        <w:widowControl w:val="0"/>
        <w:numPr>
          <w:ilvl w:val="0"/>
          <w:numId w:val="0"/>
        </w:numPr>
        <w:suppressAutoHyphens/>
        <w:overflowPunct w:val="0"/>
        <w:autoSpaceDE w:val="0"/>
        <w:autoSpaceDN w:val="0"/>
        <w:adjustRightInd w:val="0"/>
        <w:ind w:left="284"/>
        <w:textAlignment w:val="baseline"/>
        <w:rPr>
          <w:rFonts w:asciiTheme="minorHAnsi" w:hAnsiTheme="minorHAnsi" w:cstheme="minorHAnsi"/>
          <w:b/>
          <w:sz w:val="22"/>
          <w:szCs w:val="22"/>
        </w:rPr>
      </w:pPr>
      <w:r>
        <w:rPr>
          <w:rFonts w:asciiTheme="minorHAnsi" w:hAnsiTheme="minorHAnsi" w:cstheme="minorHAnsi"/>
          <w:sz w:val="22"/>
          <w:szCs w:val="22"/>
        </w:rPr>
        <w:t>II.1</w:t>
      </w:r>
      <w:r w:rsidR="00B75612">
        <w:rPr>
          <w:rFonts w:asciiTheme="minorHAnsi" w:hAnsiTheme="minorHAnsi" w:cstheme="minorHAnsi"/>
          <w:sz w:val="22"/>
          <w:szCs w:val="22"/>
        </w:rPr>
        <w:t>8</w:t>
      </w:r>
      <w:r>
        <w:rPr>
          <w:rFonts w:asciiTheme="minorHAnsi" w:hAnsiTheme="minorHAnsi" w:cstheme="minorHAnsi"/>
          <w:sz w:val="22"/>
          <w:szCs w:val="22"/>
        </w:rPr>
        <w:t xml:space="preserve">. </w:t>
      </w:r>
      <w:r w:rsidR="00533D6B" w:rsidRPr="003D7E9D">
        <w:rPr>
          <w:rFonts w:asciiTheme="minorHAnsi" w:hAnsiTheme="minorHAnsi" w:cstheme="minorHAnsi"/>
          <w:sz w:val="22"/>
          <w:szCs w:val="22"/>
        </w:rPr>
        <w:t xml:space="preserve">A </w:t>
      </w:r>
      <w:r>
        <w:rPr>
          <w:rFonts w:asciiTheme="minorHAnsi" w:hAnsiTheme="minorHAnsi" w:cstheme="minorHAnsi"/>
          <w:sz w:val="22"/>
          <w:szCs w:val="22"/>
        </w:rPr>
        <w:t>II</w:t>
      </w:r>
      <w:r w:rsidR="00533D6B" w:rsidRPr="003D7E9D">
        <w:rPr>
          <w:rFonts w:asciiTheme="minorHAnsi" w:hAnsiTheme="minorHAnsi" w:cstheme="minorHAnsi"/>
          <w:sz w:val="22"/>
          <w:szCs w:val="22"/>
        </w:rPr>
        <w:t>.17. pontban foglaltaktól eltérően, a</w:t>
      </w:r>
      <w:r w:rsidR="00533D6B" w:rsidRPr="003D7E9D">
        <w:rPr>
          <w:rFonts w:asciiTheme="minorHAnsi" w:hAnsiTheme="minorHAnsi" w:cstheme="minorHAnsi"/>
          <w:sz w:val="22"/>
          <w:szCs w:val="22"/>
          <w:shd w:val="clear" w:color="auto" w:fill="FFFFFF"/>
        </w:rPr>
        <w:t xml:space="preserve"> </w:t>
      </w:r>
      <w:r w:rsidR="00533D6B" w:rsidRPr="00705598">
        <w:rPr>
          <w:rFonts w:asciiTheme="minorHAnsi" w:hAnsiTheme="minorHAnsi" w:cstheme="minorHAnsi"/>
          <w:b/>
          <w:sz w:val="22"/>
          <w:szCs w:val="22"/>
          <w:shd w:val="clear" w:color="auto" w:fill="FFFFFF"/>
        </w:rPr>
        <w:t xml:space="preserve">Mérföldkövenként történő elszámolású </w:t>
      </w:r>
      <w:r w:rsidR="00533D6B" w:rsidRPr="00705598">
        <w:rPr>
          <w:rFonts w:asciiTheme="minorHAnsi" w:hAnsiTheme="minorHAnsi" w:cstheme="minorHAnsi"/>
          <w:b/>
          <w:sz w:val="22"/>
          <w:szCs w:val="22"/>
        </w:rPr>
        <w:t>Projektek</w:t>
      </w:r>
      <w:r w:rsidR="00533D6B" w:rsidRPr="003D7E9D">
        <w:rPr>
          <w:rFonts w:asciiTheme="minorHAnsi" w:hAnsiTheme="minorHAnsi" w:cstheme="minorHAnsi"/>
          <w:sz w:val="22"/>
          <w:szCs w:val="22"/>
        </w:rPr>
        <w:t xml:space="preserve"> esetén a Vállalkozónak az Előleggel legkésőbb az alábbi két feltétel közül </w:t>
      </w:r>
      <w:r w:rsidR="00533D6B" w:rsidRPr="00705598">
        <w:rPr>
          <w:rFonts w:asciiTheme="minorHAnsi" w:hAnsiTheme="minorHAnsi" w:cstheme="minorHAnsi"/>
          <w:b/>
          <w:sz w:val="22"/>
          <w:szCs w:val="22"/>
        </w:rPr>
        <w:t>a korábban bekövetkező feltétel szerint kell teljesen elszámolnia:</w:t>
      </w:r>
    </w:p>
    <w:p w:rsidR="00533D6B" w:rsidRPr="003D7E9D" w:rsidRDefault="00533D6B" w:rsidP="00533D6B">
      <w:pPr>
        <w:pStyle w:val="Lista3szint"/>
        <w:widowControl w:val="0"/>
        <w:numPr>
          <w:ilvl w:val="1"/>
          <w:numId w:val="5"/>
        </w:numPr>
        <w:suppressAutoHyphens/>
        <w:overflowPunct w:val="0"/>
        <w:autoSpaceDE w:val="0"/>
        <w:autoSpaceDN w:val="0"/>
        <w:adjustRightInd w:val="0"/>
        <w:ind w:left="567" w:hanging="567"/>
        <w:textAlignment w:val="baseline"/>
        <w:rPr>
          <w:rFonts w:asciiTheme="minorHAnsi" w:hAnsiTheme="minorHAnsi" w:cstheme="minorHAnsi"/>
          <w:sz w:val="22"/>
          <w:szCs w:val="22"/>
        </w:rPr>
      </w:pPr>
      <w:r w:rsidRPr="003D7E9D">
        <w:rPr>
          <w:rFonts w:asciiTheme="minorHAnsi" w:hAnsiTheme="minorHAnsi" w:cstheme="minorHAnsi"/>
          <w:sz w:val="22"/>
          <w:szCs w:val="22"/>
        </w:rPr>
        <w:t xml:space="preserve">az utolsó Előleg részlet levonásnak a Befejezési Határidőt követő </w:t>
      </w:r>
      <w:r w:rsidR="00705598" w:rsidRPr="00705598">
        <w:rPr>
          <w:rFonts w:asciiTheme="minorHAnsi" w:hAnsiTheme="minorHAnsi" w:cstheme="minorHAnsi"/>
          <w:sz w:val="22"/>
          <w:szCs w:val="22"/>
          <w:highlight w:val="green"/>
        </w:rPr>
        <w:t>……</w:t>
      </w:r>
      <w:r w:rsidRPr="00705598">
        <w:rPr>
          <w:rFonts w:asciiTheme="minorHAnsi" w:hAnsiTheme="minorHAnsi" w:cstheme="minorHAnsi"/>
          <w:sz w:val="22"/>
          <w:szCs w:val="22"/>
          <w:highlight w:val="green"/>
        </w:rPr>
        <w:t>. (</w:t>
      </w:r>
      <w:r w:rsidR="00705598" w:rsidRPr="00705598">
        <w:rPr>
          <w:rFonts w:asciiTheme="minorHAnsi" w:hAnsiTheme="minorHAnsi" w:cstheme="minorHAnsi"/>
          <w:sz w:val="22"/>
          <w:szCs w:val="22"/>
          <w:highlight w:val="green"/>
        </w:rPr>
        <w:t>………………</w:t>
      </w:r>
      <w:r w:rsidRPr="00705598">
        <w:rPr>
          <w:rFonts w:asciiTheme="minorHAnsi" w:hAnsiTheme="minorHAnsi" w:cstheme="minorHAnsi"/>
          <w:sz w:val="22"/>
          <w:szCs w:val="22"/>
          <w:highlight w:val="green"/>
        </w:rPr>
        <w:t>)</w:t>
      </w:r>
      <w:r w:rsidRPr="003D7E9D">
        <w:rPr>
          <w:rFonts w:asciiTheme="minorHAnsi" w:hAnsiTheme="minorHAnsi" w:cstheme="minorHAnsi"/>
          <w:sz w:val="22"/>
          <w:szCs w:val="22"/>
        </w:rPr>
        <w:t xml:space="preserve"> napig a </w:t>
      </w:r>
      <w:r w:rsidRPr="003D7E9D">
        <w:rPr>
          <w:rFonts w:asciiTheme="minorHAnsi" w:hAnsiTheme="minorHAnsi" w:cstheme="minorHAnsi"/>
          <w:sz w:val="22"/>
          <w:szCs w:val="22"/>
        </w:rPr>
        <w:lastRenderedPageBreak/>
        <w:t xml:space="preserve">Megrendelő által aláírt Teljesítésigazolásban vagy azt megelőzően kell megtörténnie, </w:t>
      </w:r>
    </w:p>
    <w:p w:rsidR="00533D6B" w:rsidRPr="003D7E9D" w:rsidRDefault="00533D6B" w:rsidP="00533D6B">
      <w:pPr>
        <w:pStyle w:val="Lista3szint"/>
        <w:widowControl w:val="0"/>
        <w:numPr>
          <w:ilvl w:val="1"/>
          <w:numId w:val="5"/>
        </w:numPr>
        <w:suppressAutoHyphens/>
        <w:overflowPunct w:val="0"/>
        <w:autoSpaceDE w:val="0"/>
        <w:autoSpaceDN w:val="0"/>
        <w:adjustRightInd w:val="0"/>
        <w:ind w:left="567" w:hanging="567"/>
        <w:textAlignment w:val="baseline"/>
        <w:rPr>
          <w:rFonts w:asciiTheme="minorHAnsi" w:hAnsiTheme="minorHAnsi" w:cstheme="minorHAnsi"/>
          <w:sz w:val="22"/>
          <w:szCs w:val="22"/>
        </w:rPr>
      </w:pPr>
      <w:r w:rsidRPr="003D7E9D">
        <w:rPr>
          <w:rFonts w:asciiTheme="minorHAnsi" w:hAnsiTheme="minorHAnsi" w:cstheme="minorHAnsi"/>
          <w:sz w:val="22"/>
          <w:szCs w:val="22"/>
        </w:rPr>
        <w:t xml:space="preserve">az utolsó részszámla alapját képező Teljesítésigazolásban, vagy azt megelőzően kell megtörténnie. </w:t>
      </w:r>
    </w:p>
    <w:p w:rsidR="00705598" w:rsidRDefault="00705598" w:rsidP="00705598">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t>II.</w:t>
      </w:r>
      <w:r w:rsidR="00B75612">
        <w:rPr>
          <w:rFonts w:asciiTheme="minorHAnsi" w:hAnsiTheme="minorHAnsi" w:cstheme="minorHAnsi"/>
          <w:sz w:val="22"/>
          <w:szCs w:val="22"/>
        </w:rPr>
        <w:t>19</w:t>
      </w:r>
      <w:r>
        <w:rPr>
          <w:rFonts w:asciiTheme="minorHAnsi" w:hAnsiTheme="minorHAnsi" w:cstheme="minorHAnsi"/>
          <w:sz w:val="22"/>
          <w:szCs w:val="22"/>
        </w:rPr>
        <w:t xml:space="preserve">. </w:t>
      </w:r>
      <w:r w:rsidR="00533D6B" w:rsidRPr="003D7E9D">
        <w:rPr>
          <w:rFonts w:asciiTheme="minorHAnsi" w:hAnsiTheme="minorHAnsi" w:cstheme="minorHAnsi"/>
          <w:sz w:val="22"/>
          <w:szCs w:val="22"/>
        </w:rPr>
        <w:t xml:space="preserve">A Vállalkozó köteles a Megrendelő, illetve az Előleget folyósító szervezet részére annak ez irányú írásbeli felhívása kézhezvételétől számított </w:t>
      </w:r>
      <w:r w:rsidRPr="00705598">
        <w:rPr>
          <w:rFonts w:asciiTheme="minorHAnsi" w:hAnsiTheme="minorHAnsi" w:cstheme="minorHAnsi"/>
          <w:sz w:val="22"/>
          <w:szCs w:val="22"/>
          <w:highlight w:val="green"/>
        </w:rPr>
        <w:t>………</w:t>
      </w:r>
      <w:r w:rsidR="00533D6B" w:rsidRPr="00705598">
        <w:rPr>
          <w:rFonts w:asciiTheme="minorHAnsi" w:hAnsiTheme="minorHAnsi" w:cstheme="minorHAnsi"/>
          <w:sz w:val="22"/>
          <w:szCs w:val="22"/>
          <w:highlight w:val="green"/>
        </w:rPr>
        <w:t xml:space="preserve"> napon belül</w:t>
      </w:r>
      <w:r w:rsidR="00533D6B" w:rsidRPr="003D7E9D">
        <w:rPr>
          <w:rFonts w:asciiTheme="minorHAnsi" w:hAnsiTheme="minorHAnsi" w:cstheme="minorHAnsi"/>
          <w:sz w:val="22"/>
          <w:szCs w:val="22"/>
        </w:rPr>
        <w:t xml:space="preserve">, ennek hiányában pedig a Befejezési Határidőt követő </w:t>
      </w:r>
      <w:proofErr w:type="gramStart"/>
      <w:r w:rsidRPr="00705598">
        <w:rPr>
          <w:rFonts w:asciiTheme="minorHAnsi" w:hAnsiTheme="minorHAnsi" w:cstheme="minorHAnsi"/>
          <w:sz w:val="22"/>
          <w:szCs w:val="22"/>
          <w:highlight w:val="green"/>
        </w:rPr>
        <w:t>…….</w:t>
      </w:r>
      <w:proofErr w:type="gramEnd"/>
      <w:r w:rsidR="00533D6B" w:rsidRPr="00705598">
        <w:rPr>
          <w:rFonts w:asciiTheme="minorHAnsi" w:hAnsiTheme="minorHAnsi" w:cstheme="minorHAnsi"/>
          <w:sz w:val="22"/>
          <w:szCs w:val="22"/>
          <w:highlight w:val="green"/>
        </w:rPr>
        <w:t>. (</w:t>
      </w:r>
      <w:r w:rsidRPr="00705598">
        <w:rPr>
          <w:rFonts w:asciiTheme="minorHAnsi" w:hAnsiTheme="minorHAnsi" w:cstheme="minorHAnsi"/>
          <w:sz w:val="22"/>
          <w:szCs w:val="22"/>
          <w:highlight w:val="green"/>
        </w:rPr>
        <w:t>……………………</w:t>
      </w:r>
      <w:r w:rsidR="00533D6B" w:rsidRPr="00705598">
        <w:rPr>
          <w:rFonts w:asciiTheme="minorHAnsi" w:hAnsiTheme="minorHAnsi" w:cstheme="minorHAnsi"/>
          <w:sz w:val="22"/>
          <w:szCs w:val="22"/>
          <w:highlight w:val="green"/>
        </w:rPr>
        <w:t>) napig</w:t>
      </w:r>
      <w:r w:rsidR="00533D6B" w:rsidRPr="003D7E9D">
        <w:rPr>
          <w:rFonts w:asciiTheme="minorHAnsi" w:hAnsiTheme="minorHAnsi" w:cstheme="minorHAnsi"/>
          <w:sz w:val="22"/>
          <w:szCs w:val="22"/>
        </w:rPr>
        <w:t xml:space="preserve"> visszafizetni a folyósított Előlegnek a szerződéses rendelkezéseket megsértve el nem számolt részének megfelelő összeget, valamint az el nem számolt, illetve késedelmesen elszámolt előlegrészek folyósításától számított, a </w:t>
      </w:r>
      <w:r w:rsidR="00533D6B" w:rsidRPr="004B4860">
        <w:rPr>
          <w:rFonts w:asciiTheme="minorHAnsi" w:hAnsiTheme="minorHAnsi" w:cstheme="minorHAnsi"/>
          <w:sz w:val="22"/>
          <w:szCs w:val="22"/>
        </w:rPr>
        <w:t>Ptk. 6:155. § (1) bekezdésben meghatározott mértékű késedelmi kamatát.</w:t>
      </w:r>
      <w:r>
        <w:rPr>
          <w:rFonts w:asciiTheme="minorHAnsi" w:hAnsiTheme="minorHAnsi" w:cstheme="minorHAnsi"/>
          <w:sz w:val="22"/>
          <w:szCs w:val="22"/>
        </w:rPr>
        <w:t xml:space="preserve"> </w:t>
      </w:r>
    </w:p>
    <w:p w:rsidR="00705598" w:rsidRDefault="00705598" w:rsidP="00705598">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t>II.2</w:t>
      </w:r>
      <w:r w:rsidR="00B75612">
        <w:rPr>
          <w:rFonts w:asciiTheme="minorHAnsi" w:hAnsiTheme="minorHAnsi" w:cstheme="minorHAnsi"/>
          <w:sz w:val="22"/>
          <w:szCs w:val="22"/>
        </w:rPr>
        <w:t>0</w:t>
      </w:r>
      <w:r>
        <w:rPr>
          <w:rFonts w:asciiTheme="minorHAnsi" w:hAnsiTheme="minorHAnsi" w:cstheme="minorHAnsi"/>
          <w:sz w:val="22"/>
          <w:szCs w:val="22"/>
        </w:rPr>
        <w:t xml:space="preserve">.1. </w:t>
      </w:r>
      <w:r w:rsidRPr="003D7E9D">
        <w:rPr>
          <w:rFonts w:asciiTheme="minorHAnsi" w:hAnsiTheme="minorHAnsi" w:cstheme="minorHAnsi"/>
          <w:sz w:val="22"/>
          <w:szCs w:val="22"/>
        </w:rPr>
        <w:t xml:space="preserve">Amennyiben a Szerződés a Befejezési Határidő előtt bármilyen jogcímen megszűnik, megszüntetésre vagy felbontásra kerül, teljesítése lehetetlenné válik, vagy a Vállalkozó a teljesítést megtagadja és a Megrendelő a lehetetlenné válás jogkövetkezményeinek alkalmazását választja, abban az esetben a Vállalkozó köteles - az ennek a tényét, valamint a Megrendelő, illetve az Előleget folyósító szervezet  fizetési felszólítását tartalmazó nyilatkozat kézbesítését követő </w:t>
      </w:r>
      <w:r w:rsidRPr="00705598">
        <w:rPr>
          <w:rFonts w:asciiTheme="minorHAnsi" w:hAnsiTheme="minorHAnsi" w:cstheme="minorHAnsi"/>
          <w:sz w:val="22"/>
          <w:szCs w:val="22"/>
          <w:highlight w:val="green"/>
        </w:rPr>
        <w:t>………..</w:t>
      </w:r>
      <w:r w:rsidRPr="00705598">
        <w:rPr>
          <w:rFonts w:asciiTheme="minorHAnsi" w:hAnsiTheme="minorHAnsi" w:cstheme="minorHAnsi"/>
          <w:sz w:val="22"/>
          <w:szCs w:val="22"/>
          <w:highlight w:val="green"/>
        </w:rPr>
        <w:t>napon belül</w:t>
      </w:r>
      <w:r w:rsidRPr="003D7E9D">
        <w:rPr>
          <w:rFonts w:asciiTheme="minorHAnsi" w:hAnsiTheme="minorHAnsi" w:cstheme="minorHAnsi"/>
          <w:sz w:val="22"/>
          <w:szCs w:val="22"/>
        </w:rPr>
        <w:t xml:space="preserve"> - a Megrendelő, illetve</w:t>
      </w:r>
      <w:r w:rsidRPr="003D7E9D">
        <w:rPr>
          <w:rFonts w:asciiTheme="minorHAnsi" w:hAnsiTheme="minorHAnsi" w:cstheme="minorHAnsi"/>
          <w:b/>
          <w:sz w:val="22"/>
          <w:szCs w:val="22"/>
        </w:rPr>
        <w:t xml:space="preserve"> </w:t>
      </w:r>
      <w:r w:rsidRPr="003D7E9D">
        <w:rPr>
          <w:rFonts w:asciiTheme="minorHAnsi" w:hAnsiTheme="minorHAnsi" w:cstheme="minorHAnsi"/>
          <w:sz w:val="22"/>
          <w:szCs w:val="22"/>
        </w:rPr>
        <w:t>az Előleget folyósító</w:t>
      </w:r>
      <w:r w:rsidRPr="003D7E9D">
        <w:rPr>
          <w:rFonts w:asciiTheme="minorHAnsi" w:hAnsiTheme="minorHAnsi" w:cstheme="minorHAnsi"/>
          <w:b/>
          <w:sz w:val="22"/>
          <w:szCs w:val="22"/>
        </w:rPr>
        <w:t xml:space="preserve"> </w:t>
      </w:r>
      <w:r w:rsidRPr="003D7E9D">
        <w:rPr>
          <w:rFonts w:asciiTheme="minorHAnsi" w:hAnsiTheme="minorHAnsi" w:cstheme="minorHAnsi"/>
          <w:sz w:val="22"/>
          <w:szCs w:val="22"/>
        </w:rPr>
        <w:t>szervezet</w:t>
      </w:r>
      <w:r w:rsidRPr="003D7E9D">
        <w:rPr>
          <w:rFonts w:asciiTheme="minorHAnsi" w:hAnsiTheme="minorHAnsi" w:cstheme="minorHAnsi"/>
          <w:b/>
          <w:sz w:val="22"/>
          <w:szCs w:val="22"/>
        </w:rPr>
        <w:t xml:space="preserve"> </w:t>
      </w:r>
      <w:r w:rsidRPr="003D7E9D">
        <w:rPr>
          <w:rFonts w:asciiTheme="minorHAnsi" w:hAnsiTheme="minorHAnsi" w:cstheme="minorHAnsi"/>
          <w:sz w:val="22"/>
          <w:szCs w:val="22"/>
        </w:rPr>
        <w:t xml:space="preserve">részére visszafizetni a Szerződés megszűnésének, megszüntetésének, felbontásának, a teljesítés lehetetlenné válásának vagy a Vállalkozó általi megtagadásának időpontjában a folyósított Előlegnek még levonásba nem helyezett teljes összegét. </w:t>
      </w:r>
    </w:p>
    <w:p w:rsidR="00705598" w:rsidRDefault="00705598" w:rsidP="00705598">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t>II.</w:t>
      </w:r>
      <w:r w:rsidR="00B75612">
        <w:rPr>
          <w:rFonts w:asciiTheme="minorHAnsi" w:hAnsiTheme="minorHAnsi" w:cstheme="minorHAnsi"/>
          <w:sz w:val="22"/>
          <w:szCs w:val="22"/>
        </w:rPr>
        <w:t>20</w:t>
      </w:r>
      <w:r>
        <w:rPr>
          <w:rFonts w:asciiTheme="minorHAnsi" w:hAnsiTheme="minorHAnsi" w:cstheme="minorHAnsi"/>
          <w:sz w:val="22"/>
          <w:szCs w:val="22"/>
        </w:rPr>
        <w:t xml:space="preserve">.2. </w:t>
      </w:r>
      <w:r w:rsidRPr="003D7E9D">
        <w:rPr>
          <w:rFonts w:asciiTheme="minorHAnsi" w:hAnsiTheme="minorHAnsi" w:cstheme="minorHAnsi"/>
          <w:sz w:val="22"/>
          <w:szCs w:val="22"/>
        </w:rPr>
        <w:t xml:space="preserve">Abban az esetben, amennyiben a </w:t>
      </w:r>
      <w:r w:rsidRPr="00705598">
        <w:rPr>
          <w:rFonts w:asciiTheme="minorHAnsi" w:hAnsiTheme="minorHAnsi" w:cstheme="minorHAnsi"/>
          <w:b/>
          <w:sz w:val="22"/>
          <w:szCs w:val="22"/>
        </w:rPr>
        <w:t>Szerződés megszűnése, megszüntetése, vagy felbontása, teljesítésének lehetetlenné válása, a teljesítés megtagadása</w:t>
      </w:r>
      <w:r w:rsidRPr="003D7E9D">
        <w:rPr>
          <w:rFonts w:asciiTheme="minorHAnsi" w:hAnsiTheme="minorHAnsi" w:cstheme="minorHAnsi"/>
          <w:sz w:val="22"/>
          <w:szCs w:val="22"/>
        </w:rPr>
        <w:t xml:space="preserve"> a Vállalkozónak felróható okból történik, úgy a Vállalkozó az Előleg még levonásba nem helyezett részének megfelelő teljes összeg, mint tőkeösszeg után az Előleg folyósításától számított, a </w:t>
      </w:r>
      <w:r w:rsidRPr="004B4860">
        <w:rPr>
          <w:rFonts w:asciiTheme="minorHAnsi" w:hAnsiTheme="minorHAnsi" w:cstheme="minorHAnsi"/>
          <w:sz w:val="22"/>
          <w:szCs w:val="22"/>
        </w:rPr>
        <w:t>Ptk. 6:155. § (1) bekezdésében meghatározott mértékű késedelmi kamatot</w:t>
      </w:r>
      <w:r w:rsidRPr="003D7E9D">
        <w:rPr>
          <w:rFonts w:asciiTheme="minorHAnsi" w:hAnsiTheme="minorHAnsi" w:cstheme="minorHAnsi"/>
          <w:sz w:val="22"/>
          <w:szCs w:val="22"/>
        </w:rPr>
        <w:t xml:space="preserve"> is köteles a Megrendelő, illetve az Előleget folyósító szervezet részére megfizetni. </w:t>
      </w:r>
    </w:p>
    <w:p w:rsidR="00705598" w:rsidRDefault="00705598" w:rsidP="00705598">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t>II.2</w:t>
      </w:r>
      <w:r w:rsidR="00B75612">
        <w:rPr>
          <w:rFonts w:asciiTheme="minorHAnsi" w:hAnsiTheme="minorHAnsi" w:cstheme="minorHAnsi"/>
          <w:sz w:val="22"/>
          <w:szCs w:val="22"/>
        </w:rPr>
        <w:t>0</w:t>
      </w:r>
      <w:r>
        <w:rPr>
          <w:rFonts w:asciiTheme="minorHAnsi" w:hAnsiTheme="minorHAnsi" w:cstheme="minorHAnsi"/>
          <w:sz w:val="22"/>
          <w:szCs w:val="22"/>
        </w:rPr>
        <w:t xml:space="preserve">.3. </w:t>
      </w:r>
      <w:r w:rsidRPr="003D7E9D">
        <w:rPr>
          <w:rFonts w:asciiTheme="minorHAnsi" w:hAnsiTheme="minorHAnsi" w:cstheme="minorHAnsi"/>
          <w:sz w:val="22"/>
          <w:szCs w:val="22"/>
        </w:rPr>
        <w:t xml:space="preserve">Egyéb esetekben a tőkeösszeg után Vállalkozó </w:t>
      </w:r>
      <w:r w:rsidRPr="004B4860">
        <w:rPr>
          <w:rFonts w:asciiTheme="minorHAnsi" w:hAnsiTheme="minorHAnsi" w:cstheme="minorHAnsi"/>
          <w:sz w:val="22"/>
          <w:szCs w:val="22"/>
        </w:rPr>
        <w:t>a Ptk. 6:47. § (2) bekezdésben</w:t>
      </w:r>
      <w:bookmarkStart w:id="14" w:name="_GoBack"/>
      <w:bookmarkEnd w:id="14"/>
      <w:r w:rsidRPr="003D7E9D">
        <w:rPr>
          <w:rFonts w:asciiTheme="minorHAnsi" w:hAnsiTheme="minorHAnsi" w:cstheme="minorHAnsi"/>
          <w:sz w:val="22"/>
          <w:szCs w:val="22"/>
        </w:rPr>
        <w:t xml:space="preserve"> meghatározott mértékű kamat fizetésére köteles az Előleg folyósításától a jelen pontban foglalt megrendelői, illetve az Előleget folyósító szervezet nyilatkozata kézbesítését követő </w:t>
      </w:r>
      <w:r w:rsidR="00B75612" w:rsidRPr="00B75612">
        <w:rPr>
          <w:rFonts w:asciiTheme="minorHAnsi" w:hAnsiTheme="minorHAnsi" w:cstheme="minorHAnsi"/>
          <w:sz w:val="22"/>
          <w:szCs w:val="22"/>
          <w:highlight w:val="green"/>
        </w:rPr>
        <w:t>……….</w:t>
      </w:r>
      <w:r w:rsidRPr="00B75612">
        <w:rPr>
          <w:rFonts w:asciiTheme="minorHAnsi" w:hAnsiTheme="minorHAnsi" w:cstheme="minorHAnsi"/>
          <w:sz w:val="22"/>
          <w:szCs w:val="22"/>
          <w:highlight w:val="green"/>
        </w:rPr>
        <w:t xml:space="preserve"> napig</w:t>
      </w:r>
      <w:r w:rsidRPr="003D7E9D">
        <w:rPr>
          <w:rFonts w:asciiTheme="minorHAnsi" w:hAnsiTheme="minorHAnsi" w:cstheme="minorHAnsi"/>
          <w:sz w:val="22"/>
          <w:szCs w:val="22"/>
        </w:rPr>
        <w:t xml:space="preserve">, míg ezt követően a </w:t>
      </w:r>
      <w:r w:rsidRPr="004B4860">
        <w:rPr>
          <w:rFonts w:asciiTheme="minorHAnsi" w:hAnsiTheme="minorHAnsi" w:cstheme="minorHAnsi"/>
          <w:sz w:val="22"/>
          <w:szCs w:val="22"/>
        </w:rPr>
        <w:t>Ptk. 6:155. § (1) bekezdésében</w:t>
      </w:r>
      <w:r w:rsidRPr="003D7E9D">
        <w:rPr>
          <w:rFonts w:asciiTheme="minorHAnsi" w:hAnsiTheme="minorHAnsi" w:cstheme="minorHAnsi"/>
          <w:sz w:val="22"/>
          <w:szCs w:val="22"/>
        </w:rPr>
        <w:t xml:space="preserve"> meghatározott mértékű késedelmi kamatfizetési kötelezettség terheli a Megrendelő, illetve az Előleget folyósító szervezet irányában.</w:t>
      </w:r>
    </w:p>
    <w:p w:rsidR="00705598" w:rsidRPr="003D7E9D" w:rsidRDefault="00705598" w:rsidP="00705598">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t>II.2</w:t>
      </w:r>
      <w:r w:rsidR="00B75612">
        <w:rPr>
          <w:rFonts w:asciiTheme="minorHAnsi" w:hAnsiTheme="minorHAnsi" w:cstheme="minorHAnsi"/>
          <w:sz w:val="22"/>
          <w:szCs w:val="22"/>
        </w:rPr>
        <w:t>1</w:t>
      </w:r>
      <w:r>
        <w:rPr>
          <w:rFonts w:asciiTheme="minorHAnsi" w:hAnsiTheme="minorHAnsi" w:cstheme="minorHAnsi"/>
          <w:sz w:val="22"/>
          <w:szCs w:val="22"/>
        </w:rPr>
        <w:t xml:space="preserve">. </w:t>
      </w:r>
      <w:r w:rsidRPr="003D7E9D">
        <w:rPr>
          <w:rFonts w:asciiTheme="minorHAnsi" w:hAnsiTheme="minorHAnsi" w:cstheme="minorHAnsi"/>
          <w:sz w:val="22"/>
          <w:szCs w:val="22"/>
        </w:rPr>
        <w:t>Az Előleggel abban az esetben is a Szerződés megkötésekor rögzített Befejezési Határidőhöz viszonyított határidőben kell elszámolni, ha utóbb a Befejezési Határidő módosul.</w:t>
      </w:r>
    </w:p>
    <w:p w:rsidR="00705598" w:rsidRPr="003D7E9D" w:rsidRDefault="00705598" w:rsidP="00705598">
      <w:pPr>
        <w:pStyle w:val="Lista2szint"/>
        <w:numPr>
          <w:ilvl w:val="0"/>
          <w:numId w:val="0"/>
        </w:numPr>
        <w:ind w:left="284"/>
        <w:rPr>
          <w:rFonts w:asciiTheme="minorHAnsi" w:hAnsiTheme="minorHAnsi" w:cstheme="minorHAnsi"/>
          <w:sz w:val="22"/>
          <w:szCs w:val="22"/>
        </w:rPr>
      </w:pPr>
    </w:p>
    <w:p w:rsidR="00533D6B" w:rsidRPr="003D7E9D" w:rsidRDefault="00533D6B" w:rsidP="00705598">
      <w:pPr>
        <w:pStyle w:val="Lista2szint"/>
        <w:numPr>
          <w:ilvl w:val="0"/>
          <w:numId w:val="0"/>
        </w:numPr>
        <w:rPr>
          <w:rFonts w:asciiTheme="minorHAnsi" w:hAnsiTheme="minorHAnsi" w:cstheme="minorHAnsi"/>
          <w:sz w:val="22"/>
          <w:szCs w:val="22"/>
        </w:rPr>
      </w:pPr>
    </w:p>
    <w:bookmarkEnd w:id="12"/>
    <w:p w:rsidR="00BA3A8B" w:rsidRPr="00915DCB" w:rsidRDefault="00705598" w:rsidP="00705598">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lastRenderedPageBreak/>
        <w:t>II.2</w:t>
      </w:r>
      <w:r w:rsidR="00B75612">
        <w:rPr>
          <w:rFonts w:asciiTheme="minorHAnsi" w:hAnsiTheme="minorHAnsi" w:cstheme="minorHAnsi"/>
          <w:sz w:val="22"/>
          <w:szCs w:val="22"/>
        </w:rPr>
        <w:t>2</w:t>
      </w:r>
      <w:r>
        <w:rPr>
          <w:rFonts w:asciiTheme="minorHAnsi" w:hAnsiTheme="minorHAnsi" w:cstheme="minorHAnsi"/>
          <w:sz w:val="22"/>
          <w:szCs w:val="22"/>
        </w:rPr>
        <w:t xml:space="preserve">. </w:t>
      </w:r>
      <w:r w:rsidR="00533D6B" w:rsidRPr="003D7E9D">
        <w:rPr>
          <w:rFonts w:asciiTheme="minorHAnsi" w:hAnsiTheme="minorHAnsi" w:cstheme="minorHAnsi"/>
          <w:sz w:val="22"/>
          <w:szCs w:val="22"/>
        </w:rPr>
        <w:t xml:space="preserve">Vegyes (havi és Mérföldkövenként történő) elszámolású Projektek esetében meg kell határozni külön-külön a havi és a Mérföldkövenként történő elszámolású feladatokhoz kapcsolódó Vállalkozói Díjrészletet és az ezekkel arányosan elszámolandó folyósított Előleget, amely arányban kell a folyósított Előleggel elszámolni a </w:t>
      </w:r>
      <w:r w:rsidR="00B75612">
        <w:rPr>
          <w:rFonts w:asciiTheme="minorHAnsi" w:hAnsiTheme="minorHAnsi" w:cstheme="minorHAnsi"/>
          <w:sz w:val="22"/>
          <w:szCs w:val="22"/>
        </w:rPr>
        <w:t>II</w:t>
      </w:r>
      <w:r w:rsidR="00533D6B" w:rsidRPr="003D7E9D">
        <w:rPr>
          <w:rFonts w:asciiTheme="minorHAnsi" w:hAnsiTheme="minorHAnsi" w:cstheme="minorHAnsi"/>
          <w:sz w:val="22"/>
          <w:szCs w:val="22"/>
        </w:rPr>
        <w:t xml:space="preserve">.15., </w:t>
      </w:r>
      <w:r w:rsidR="00B75612">
        <w:rPr>
          <w:rFonts w:asciiTheme="minorHAnsi" w:hAnsiTheme="minorHAnsi" w:cstheme="minorHAnsi"/>
          <w:sz w:val="22"/>
          <w:szCs w:val="22"/>
        </w:rPr>
        <w:t>II</w:t>
      </w:r>
      <w:r w:rsidR="00533D6B" w:rsidRPr="003D7E9D">
        <w:rPr>
          <w:rFonts w:asciiTheme="minorHAnsi" w:hAnsiTheme="minorHAnsi" w:cstheme="minorHAnsi"/>
          <w:sz w:val="22"/>
          <w:szCs w:val="22"/>
        </w:rPr>
        <w:t xml:space="preserve">.17. és a </w:t>
      </w:r>
      <w:r w:rsidR="00B75612">
        <w:rPr>
          <w:rFonts w:asciiTheme="minorHAnsi" w:hAnsiTheme="minorHAnsi" w:cstheme="minorHAnsi"/>
          <w:sz w:val="22"/>
          <w:szCs w:val="22"/>
        </w:rPr>
        <w:t>II</w:t>
      </w:r>
      <w:r w:rsidR="00533D6B" w:rsidRPr="003D7E9D">
        <w:rPr>
          <w:rFonts w:asciiTheme="minorHAnsi" w:hAnsiTheme="minorHAnsi" w:cstheme="minorHAnsi"/>
          <w:sz w:val="22"/>
          <w:szCs w:val="22"/>
        </w:rPr>
        <w:t xml:space="preserve">.16., </w:t>
      </w:r>
      <w:r w:rsidR="00B75612">
        <w:rPr>
          <w:rFonts w:asciiTheme="minorHAnsi" w:hAnsiTheme="minorHAnsi" w:cstheme="minorHAnsi"/>
          <w:sz w:val="22"/>
          <w:szCs w:val="22"/>
        </w:rPr>
        <w:t>II</w:t>
      </w:r>
      <w:r w:rsidR="00533D6B" w:rsidRPr="003D7E9D">
        <w:rPr>
          <w:rFonts w:asciiTheme="minorHAnsi" w:hAnsiTheme="minorHAnsi" w:cstheme="minorHAnsi"/>
          <w:sz w:val="22"/>
          <w:szCs w:val="22"/>
        </w:rPr>
        <w:t xml:space="preserve">.18. pontokban foglalt előírásoknak megfelelően. </w:t>
      </w:r>
    </w:p>
    <w:sectPr w:rsidR="00BA3A8B" w:rsidRPr="00915D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31F0" w:rsidRDefault="007031F0" w:rsidP="004678F2">
      <w:pPr>
        <w:spacing w:after="0" w:line="240" w:lineRule="auto"/>
      </w:pPr>
      <w:r>
        <w:separator/>
      </w:r>
    </w:p>
  </w:endnote>
  <w:endnote w:type="continuationSeparator" w:id="0">
    <w:p w:rsidR="007031F0" w:rsidRDefault="007031F0" w:rsidP="004678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31F0" w:rsidRDefault="007031F0" w:rsidP="004678F2">
      <w:pPr>
        <w:spacing w:after="0" w:line="240" w:lineRule="auto"/>
      </w:pPr>
      <w:r>
        <w:separator/>
      </w:r>
    </w:p>
  </w:footnote>
  <w:footnote w:type="continuationSeparator" w:id="0">
    <w:p w:rsidR="007031F0" w:rsidRDefault="007031F0" w:rsidP="004678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78F2" w:rsidRPr="004678F2" w:rsidRDefault="004678F2" w:rsidP="004678F2">
    <w:pPr>
      <w:pStyle w:val="lfej"/>
      <w:rPr>
        <w:rFonts w:cstheme="minorHAnsi"/>
        <w:sz w:val="20"/>
        <w:szCs w:val="20"/>
      </w:rPr>
    </w:pPr>
    <w:r w:rsidRPr="004678F2">
      <w:rPr>
        <w:sz w:val="20"/>
        <w:szCs w:val="20"/>
      </w:rPr>
      <w:ptab w:relativeTo="margin" w:alignment="right" w:leader="none"/>
    </w:r>
    <w:r w:rsidRPr="004678F2">
      <w:rPr>
        <w:sz w:val="20"/>
        <w:szCs w:val="20"/>
      </w:rPr>
      <w:ptab w:relativeTo="margin" w:alignment="right" w:leader="none"/>
    </w:r>
    <w:r w:rsidRPr="004678F2">
      <w:rPr>
        <w:rFonts w:cstheme="minorHAnsi"/>
        <w:sz w:val="20"/>
        <w:szCs w:val="20"/>
      </w:rPr>
      <w:ptab w:relativeTo="margin" w:alignment="right" w:leader="none"/>
    </w:r>
    <w:r w:rsidRPr="004678F2">
      <w:rPr>
        <w:rFonts w:cstheme="minorHAnsi"/>
        <w:sz w:val="20"/>
        <w:szCs w:val="20"/>
      </w:rPr>
      <w:ptab w:relativeTo="margin" w:alignment="right" w:leader="none"/>
    </w:r>
    <w:r w:rsidRPr="004678F2">
      <w:rPr>
        <w:rFonts w:cstheme="minorHAnsi"/>
        <w:sz w:val="20"/>
        <w:szCs w:val="20"/>
      </w:rPr>
      <w:t xml:space="preserve">Melléklet </w:t>
    </w:r>
  </w:p>
  <w:p w:rsidR="004678F2" w:rsidRPr="004678F2" w:rsidRDefault="004678F2" w:rsidP="004678F2">
    <w:pPr>
      <w:pStyle w:val="lfej"/>
      <w:jc w:val="right"/>
      <w:rPr>
        <w:rFonts w:cstheme="minorHAnsi"/>
        <w:sz w:val="20"/>
        <w:szCs w:val="20"/>
      </w:rPr>
    </w:pPr>
    <w:r w:rsidRPr="004678F2">
      <w:rPr>
        <w:rFonts w:cstheme="minorHAnsi"/>
        <w:sz w:val="20"/>
        <w:szCs w:val="20"/>
      </w:rPr>
      <w:t xml:space="preserve">                  </w:t>
    </w:r>
  </w:p>
  <w:p w:rsidR="004678F2" w:rsidRPr="004678F2" w:rsidRDefault="004678F2" w:rsidP="004678F2">
    <w:pPr>
      <w:pStyle w:val="lfej"/>
      <w:jc w:val="right"/>
      <w:rPr>
        <w:rFonts w:cstheme="minorHAnsi"/>
        <w:sz w:val="20"/>
        <w:szCs w:val="20"/>
      </w:rPr>
    </w:pPr>
    <w:r w:rsidRPr="004678F2">
      <w:rPr>
        <w:rFonts w:cstheme="minorHAnsi"/>
        <w:sz w:val="20"/>
        <w:szCs w:val="20"/>
      </w:rPr>
      <w:t xml:space="preserve">A VÁLLALKOZÓRA VONATKOZÓ </w:t>
    </w:r>
  </w:p>
  <w:p w:rsidR="004678F2" w:rsidRPr="004678F2" w:rsidRDefault="004678F2" w:rsidP="004678F2">
    <w:pPr>
      <w:pStyle w:val="lfej"/>
      <w:jc w:val="right"/>
      <w:rPr>
        <w:rFonts w:cstheme="minorHAnsi"/>
        <w:sz w:val="20"/>
        <w:szCs w:val="20"/>
      </w:rPr>
    </w:pPr>
    <w:r w:rsidRPr="004678F2">
      <w:rPr>
        <w:rFonts w:cstheme="minorHAnsi"/>
        <w:sz w:val="20"/>
        <w:szCs w:val="20"/>
      </w:rPr>
      <w:t>EGYEDI SZERZŐDÉSES KÖTELEZETTSÉGEK</w:t>
    </w:r>
  </w:p>
  <w:p w:rsidR="004678F2" w:rsidRPr="004678F2" w:rsidRDefault="004678F2" w:rsidP="004678F2">
    <w:pPr>
      <w:pStyle w:val="lfej"/>
      <w:jc w:val="right"/>
      <w:rPr>
        <w:rFonts w:cstheme="minorHAnsi"/>
        <w:b/>
        <w:sz w:val="20"/>
        <w:szCs w:val="20"/>
      </w:rPr>
    </w:pPr>
  </w:p>
  <w:p w:rsidR="004678F2" w:rsidRPr="004678F2" w:rsidRDefault="004678F2" w:rsidP="004678F2">
    <w:pPr>
      <w:pStyle w:val="lfej"/>
      <w:jc w:val="right"/>
      <w:rPr>
        <w:rFonts w:cstheme="minorHAnsi"/>
        <w:sz w:val="20"/>
        <w:szCs w:val="20"/>
      </w:rPr>
    </w:pPr>
    <w:r w:rsidRPr="004678F2">
      <w:rPr>
        <w:rFonts w:cstheme="minorHAnsi"/>
        <w:sz w:val="20"/>
        <w:szCs w:val="20"/>
      </w:rPr>
      <w:t xml:space="preserve">A VÁLLALKOZÓ DÍJAZÁSA </w:t>
    </w:r>
  </w:p>
  <w:p w:rsidR="004678F2" w:rsidRDefault="004678F2" w:rsidP="004678F2">
    <w:pPr>
      <w:pStyle w:val="lfej"/>
      <w:jc w:val="right"/>
      <w:rPr>
        <w:rFonts w:cstheme="minorHAnsi"/>
        <w:sz w:val="20"/>
        <w:szCs w:val="20"/>
      </w:rPr>
    </w:pPr>
  </w:p>
  <w:p w:rsidR="004678F2" w:rsidRDefault="004678F2" w:rsidP="004678F2">
    <w:pPr>
      <w:pStyle w:val="lfej"/>
      <w:jc w:val="right"/>
      <w:rPr>
        <w:rFonts w:cstheme="minorHAnsi"/>
        <w:sz w:val="20"/>
        <w:szCs w:val="20"/>
      </w:rPr>
    </w:pPr>
    <w:r w:rsidRPr="004678F2">
      <w:rPr>
        <w:rFonts w:cstheme="minorHAnsi"/>
        <w:sz w:val="20"/>
        <w:szCs w:val="20"/>
      </w:rPr>
      <w:t xml:space="preserve">Előleg </w:t>
    </w:r>
  </w:p>
  <w:p w:rsidR="004678F2" w:rsidRPr="004678F2" w:rsidRDefault="004678F2" w:rsidP="004678F2">
    <w:pPr>
      <w:pStyle w:val="lfej"/>
      <w:jc w:val="right"/>
      <w:rPr>
        <w:rFonts w:cstheme="minorHAnsi"/>
        <w:sz w:val="20"/>
        <w:szCs w:val="20"/>
      </w:rPr>
    </w:pPr>
    <w:r w:rsidRPr="004678F2">
      <w:rPr>
        <w:rFonts w:cstheme="minorHAnsi"/>
        <w:sz w:val="20"/>
        <w:szCs w:val="20"/>
      </w:rPr>
      <w:t>Előleg nyújtása, elszámolása és visszafizetése</w:t>
    </w:r>
  </w:p>
  <w:p w:rsidR="004678F2" w:rsidRPr="004678F2" w:rsidRDefault="004678F2" w:rsidP="004678F2">
    <w:pPr>
      <w:pStyle w:val="lfej"/>
      <w:jc w:val="right"/>
      <w:rPr>
        <w:rFonts w:cstheme="minorHAnsi"/>
        <w:sz w:val="20"/>
        <w:szCs w:val="20"/>
      </w:rPr>
    </w:pPr>
  </w:p>
  <w:p w:rsidR="004678F2" w:rsidRPr="004678F2" w:rsidRDefault="004678F2" w:rsidP="004678F2">
    <w:pPr>
      <w:pStyle w:val="lfej"/>
      <w:jc w:val="right"/>
      <w:rPr>
        <w:rFonts w:cstheme="minorHAnsi"/>
        <w:sz w:val="20"/>
        <w:szCs w:val="20"/>
      </w:rPr>
    </w:pPr>
    <w:r w:rsidRPr="004678F2">
      <w:rPr>
        <w:rFonts w:cstheme="minorHAnsi"/>
        <w:sz w:val="20"/>
        <w:szCs w:val="20"/>
      </w:rPr>
      <w:t>KIVITELEZÉSI SZERZŐDÉS</w:t>
    </w:r>
  </w:p>
  <w:p w:rsidR="004678F2" w:rsidRDefault="004678F2">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2C1F82"/>
    <w:multiLevelType w:val="multilevel"/>
    <w:tmpl w:val="1018AE32"/>
    <w:lvl w:ilvl="0">
      <w:start w:val="7"/>
      <w:numFmt w:val="decimal"/>
      <w:lvlText w:val="%1."/>
      <w:lvlJc w:val="left"/>
      <w:pPr>
        <w:ind w:left="400" w:hanging="400"/>
      </w:pPr>
    </w:lvl>
    <w:lvl w:ilvl="1">
      <w:start w:val="1"/>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 w15:restartNumberingAfterBreak="0">
    <w:nsid w:val="1E753392"/>
    <w:multiLevelType w:val="multilevel"/>
    <w:tmpl w:val="77823134"/>
    <w:lvl w:ilvl="0">
      <w:start w:val="6"/>
      <w:numFmt w:val="decimal"/>
      <w:lvlText w:val="%1."/>
      <w:lvlJc w:val="left"/>
      <w:pPr>
        <w:ind w:left="585" w:hanging="585"/>
      </w:pPr>
      <w:rPr>
        <w:b/>
      </w:rPr>
    </w:lvl>
    <w:lvl w:ilvl="1">
      <w:start w:val="1"/>
      <w:numFmt w:val="decimal"/>
      <w:lvlText w:val="%1.%2."/>
      <w:lvlJc w:val="left"/>
      <w:pPr>
        <w:ind w:left="862" w:hanging="720"/>
      </w:pPr>
      <w:rPr>
        <w:b w:val="0"/>
      </w:rPr>
    </w:lvl>
    <w:lvl w:ilvl="2">
      <w:start w:val="1"/>
      <w:numFmt w:val="decimal"/>
      <w:lvlText w:val="%1.%2.%3."/>
      <w:lvlJc w:val="left"/>
      <w:pPr>
        <w:ind w:left="1364" w:hanging="1080"/>
      </w:pPr>
      <w:rPr>
        <w:b w:val="0"/>
      </w:rPr>
    </w:lvl>
    <w:lvl w:ilvl="3">
      <w:start w:val="1"/>
      <w:numFmt w:val="decimal"/>
      <w:lvlText w:val="%1.%2.%3.%4."/>
      <w:lvlJc w:val="left"/>
      <w:pPr>
        <w:ind w:left="1506" w:hanging="1080"/>
      </w:pPr>
      <w:rPr>
        <w:b w:val="0"/>
      </w:rPr>
    </w:lvl>
    <w:lvl w:ilvl="4">
      <w:start w:val="1"/>
      <w:numFmt w:val="decimal"/>
      <w:lvlText w:val="%1.%2.%3.%4.%5."/>
      <w:lvlJc w:val="left"/>
      <w:pPr>
        <w:ind w:left="2008" w:hanging="1440"/>
      </w:pPr>
      <w:rPr>
        <w:b w:val="0"/>
      </w:rPr>
    </w:lvl>
    <w:lvl w:ilvl="5">
      <w:start w:val="1"/>
      <w:numFmt w:val="decimal"/>
      <w:lvlText w:val="%1.%2.%3.%4.%5.%6."/>
      <w:lvlJc w:val="left"/>
      <w:pPr>
        <w:ind w:left="2510" w:hanging="1800"/>
      </w:pPr>
      <w:rPr>
        <w:b w:val="0"/>
      </w:rPr>
    </w:lvl>
    <w:lvl w:ilvl="6">
      <w:start w:val="1"/>
      <w:numFmt w:val="decimal"/>
      <w:lvlText w:val="%1.%2.%3.%4.%5.%6.%7."/>
      <w:lvlJc w:val="left"/>
      <w:pPr>
        <w:ind w:left="2652" w:hanging="1800"/>
      </w:pPr>
      <w:rPr>
        <w:b w:val="0"/>
      </w:rPr>
    </w:lvl>
    <w:lvl w:ilvl="7">
      <w:start w:val="1"/>
      <w:numFmt w:val="decimal"/>
      <w:lvlText w:val="%1.%2.%3.%4.%5.%6.%7.%8."/>
      <w:lvlJc w:val="left"/>
      <w:pPr>
        <w:ind w:left="3154" w:hanging="2160"/>
      </w:pPr>
      <w:rPr>
        <w:b w:val="0"/>
      </w:rPr>
    </w:lvl>
    <w:lvl w:ilvl="8">
      <w:start w:val="1"/>
      <w:numFmt w:val="decimal"/>
      <w:lvlText w:val="%1.%2.%3.%4.%5.%6.%7.%8.%9."/>
      <w:lvlJc w:val="left"/>
      <w:pPr>
        <w:ind w:left="3656" w:hanging="2520"/>
      </w:pPr>
      <w:rPr>
        <w:b w:val="0"/>
      </w:rPr>
    </w:lvl>
  </w:abstractNum>
  <w:abstractNum w:abstractNumId="2" w15:restartNumberingAfterBreak="0">
    <w:nsid w:val="2BD84689"/>
    <w:multiLevelType w:val="multilevel"/>
    <w:tmpl w:val="6A363204"/>
    <w:lvl w:ilvl="0">
      <w:start w:val="1"/>
      <w:numFmt w:val="decimal"/>
      <w:pStyle w:val="Lista1szint"/>
      <w:lvlText w:val="%1."/>
      <w:lvlJc w:val="left"/>
      <w:pPr>
        <w:ind w:left="705" w:hanging="705"/>
      </w:pPr>
      <w:rPr>
        <w:rFonts w:ascii="Book Antiqua" w:hAnsi="Book Antiqua" w:cs="Times New Roman" w:hint="default"/>
        <w:b/>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1">
      <w:start w:val="1"/>
      <w:numFmt w:val="decimal"/>
      <w:pStyle w:val="Lista2szint"/>
      <w:lvlText w:val="%1.%2."/>
      <w:lvlJc w:val="left"/>
      <w:pPr>
        <w:ind w:left="5382" w:hanging="705"/>
      </w:pPr>
      <w:rPr>
        <w:rFonts w:ascii="Book Antiqua" w:hAnsi="Book Antiqua" w:cs="Times New Roman" w:hint="default"/>
        <w:b/>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rPr>
    </w:lvl>
    <w:lvl w:ilvl="2">
      <w:start w:val="1"/>
      <w:numFmt w:val="none"/>
      <w:pStyle w:val="Lista3szint"/>
      <w:lvlText w:val=""/>
      <w:lvlJc w:val="left"/>
      <w:pPr>
        <w:ind w:left="720" w:hanging="720"/>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decimal"/>
      <w:pStyle w:val="lista4szint"/>
      <w:lvlText w:val="%1.%2.%3%4."/>
      <w:lvlJc w:val="left"/>
      <w:pPr>
        <w:ind w:left="851" w:hanging="851"/>
      </w:pPr>
      <w:rPr>
        <w:rFonts w:ascii="Verdana" w:hAnsi="Verdana" w:cs="Times New Roman" w:hint="default"/>
        <w:b/>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pStyle w:val="lista5szint"/>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38BA68AF"/>
    <w:multiLevelType w:val="hybridMultilevel"/>
    <w:tmpl w:val="7384FAD4"/>
    <w:lvl w:ilvl="0" w:tplc="84A2D1E6">
      <w:numFmt w:val="bullet"/>
      <w:lvlText w:val="-"/>
      <w:lvlJc w:val="left"/>
      <w:pPr>
        <w:ind w:left="1571" w:hanging="360"/>
      </w:pPr>
      <w:rPr>
        <w:rFonts w:ascii="Times New Roman" w:eastAsiaTheme="minorHAnsi" w:hAnsi="Times New Roman" w:cs="Times New Roman" w:hint="default"/>
      </w:rPr>
    </w:lvl>
    <w:lvl w:ilvl="1" w:tplc="2DF42E4C">
      <w:start w:val="1"/>
      <w:numFmt w:val="bullet"/>
      <w:lvlText w:val="-"/>
      <w:lvlJc w:val="left"/>
      <w:pPr>
        <w:ind w:left="2291" w:hanging="360"/>
      </w:pPr>
      <w:rPr>
        <w:rFonts w:ascii="Times New Roman" w:hAnsi="Times New Roman" w:cs="Times New Roman" w:hint="default"/>
      </w:rPr>
    </w:lvl>
    <w:lvl w:ilvl="2" w:tplc="040E0005">
      <w:start w:val="1"/>
      <w:numFmt w:val="bullet"/>
      <w:lvlText w:val=""/>
      <w:lvlJc w:val="left"/>
      <w:pPr>
        <w:ind w:left="3011" w:hanging="360"/>
      </w:pPr>
      <w:rPr>
        <w:rFonts w:ascii="Wingdings" w:hAnsi="Wingdings" w:hint="default"/>
      </w:rPr>
    </w:lvl>
    <w:lvl w:ilvl="3" w:tplc="040E0001">
      <w:start w:val="1"/>
      <w:numFmt w:val="bullet"/>
      <w:lvlText w:val=""/>
      <w:lvlJc w:val="left"/>
      <w:pPr>
        <w:ind w:left="3731" w:hanging="360"/>
      </w:pPr>
      <w:rPr>
        <w:rFonts w:ascii="Symbol" w:hAnsi="Symbol" w:hint="default"/>
      </w:rPr>
    </w:lvl>
    <w:lvl w:ilvl="4" w:tplc="040E0003">
      <w:start w:val="1"/>
      <w:numFmt w:val="bullet"/>
      <w:lvlText w:val="o"/>
      <w:lvlJc w:val="left"/>
      <w:pPr>
        <w:ind w:left="4451" w:hanging="360"/>
      </w:pPr>
      <w:rPr>
        <w:rFonts w:ascii="Courier New" w:hAnsi="Courier New" w:cs="Courier New" w:hint="default"/>
      </w:rPr>
    </w:lvl>
    <w:lvl w:ilvl="5" w:tplc="040E0005">
      <w:start w:val="1"/>
      <w:numFmt w:val="bullet"/>
      <w:lvlText w:val=""/>
      <w:lvlJc w:val="left"/>
      <w:pPr>
        <w:ind w:left="5171" w:hanging="360"/>
      </w:pPr>
      <w:rPr>
        <w:rFonts w:ascii="Wingdings" w:hAnsi="Wingdings" w:hint="default"/>
      </w:rPr>
    </w:lvl>
    <w:lvl w:ilvl="6" w:tplc="040E0001">
      <w:start w:val="1"/>
      <w:numFmt w:val="bullet"/>
      <w:lvlText w:val=""/>
      <w:lvlJc w:val="left"/>
      <w:pPr>
        <w:ind w:left="5891" w:hanging="360"/>
      </w:pPr>
      <w:rPr>
        <w:rFonts w:ascii="Symbol" w:hAnsi="Symbol" w:hint="default"/>
      </w:rPr>
    </w:lvl>
    <w:lvl w:ilvl="7" w:tplc="040E0003">
      <w:start w:val="1"/>
      <w:numFmt w:val="bullet"/>
      <w:lvlText w:val="o"/>
      <w:lvlJc w:val="left"/>
      <w:pPr>
        <w:ind w:left="6611" w:hanging="360"/>
      </w:pPr>
      <w:rPr>
        <w:rFonts w:ascii="Courier New" w:hAnsi="Courier New" w:cs="Courier New" w:hint="default"/>
      </w:rPr>
    </w:lvl>
    <w:lvl w:ilvl="8" w:tplc="040E0005">
      <w:start w:val="1"/>
      <w:numFmt w:val="bullet"/>
      <w:lvlText w:val=""/>
      <w:lvlJc w:val="left"/>
      <w:pPr>
        <w:ind w:left="7331" w:hanging="360"/>
      </w:pPr>
      <w:rPr>
        <w:rFonts w:ascii="Wingdings" w:hAnsi="Wingdings" w:hint="default"/>
      </w:rPr>
    </w:lvl>
  </w:abstractNum>
  <w:abstractNum w:abstractNumId="4" w15:restartNumberingAfterBreak="0">
    <w:nsid w:val="66FF1011"/>
    <w:multiLevelType w:val="hybridMultilevel"/>
    <w:tmpl w:val="9496E324"/>
    <w:lvl w:ilvl="0" w:tplc="0BB433E8">
      <w:start w:val="2"/>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D6B0395"/>
    <w:multiLevelType w:val="hybridMultilevel"/>
    <w:tmpl w:val="EFBCBDC8"/>
    <w:lvl w:ilvl="0" w:tplc="0C7442F4">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6FDE693B"/>
    <w:multiLevelType w:val="hybridMultilevel"/>
    <w:tmpl w:val="CAF24BC0"/>
    <w:lvl w:ilvl="0" w:tplc="252ECE52">
      <w:numFmt w:val="bullet"/>
      <w:lvlText w:val="-"/>
      <w:lvlJc w:val="left"/>
      <w:pPr>
        <w:ind w:left="1211" w:hanging="360"/>
      </w:pPr>
      <w:rPr>
        <w:rFonts w:ascii="Verdana" w:eastAsia="Times New Roman" w:hAnsi="Verdana" w:cs="Times New Roman" w:hint="default"/>
      </w:rPr>
    </w:lvl>
    <w:lvl w:ilvl="1" w:tplc="040E0003">
      <w:start w:val="1"/>
      <w:numFmt w:val="bullet"/>
      <w:lvlText w:val="o"/>
      <w:lvlJc w:val="left"/>
      <w:pPr>
        <w:ind w:left="1931" w:hanging="360"/>
      </w:pPr>
      <w:rPr>
        <w:rFonts w:ascii="Courier New" w:hAnsi="Courier New" w:cs="Courier New" w:hint="default"/>
      </w:rPr>
    </w:lvl>
    <w:lvl w:ilvl="2" w:tplc="040E0005">
      <w:start w:val="1"/>
      <w:numFmt w:val="bullet"/>
      <w:lvlText w:val=""/>
      <w:lvlJc w:val="left"/>
      <w:pPr>
        <w:ind w:left="2651" w:hanging="360"/>
      </w:pPr>
      <w:rPr>
        <w:rFonts w:ascii="Wingdings" w:hAnsi="Wingdings" w:hint="default"/>
      </w:rPr>
    </w:lvl>
    <w:lvl w:ilvl="3" w:tplc="040E0001">
      <w:start w:val="1"/>
      <w:numFmt w:val="bullet"/>
      <w:lvlText w:val=""/>
      <w:lvlJc w:val="left"/>
      <w:pPr>
        <w:ind w:left="3371" w:hanging="360"/>
      </w:pPr>
      <w:rPr>
        <w:rFonts w:ascii="Symbol" w:hAnsi="Symbol" w:hint="default"/>
      </w:rPr>
    </w:lvl>
    <w:lvl w:ilvl="4" w:tplc="040E0003">
      <w:start w:val="1"/>
      <w:numFmt w:val="bullet"/>
      <w:lvlText w:val="o"/>
      <w:lvlJc w:val="left"/>
      <w:pPr>
        <w:ind w:left="4091" w:hanging="360"/>
      </w:pPr>
      <w:rPr>
        <w:rFonts w:ascii="Courier New" w:hAnsi="Courier New" w:cs="Courier New" w:hint="default"/>
      </w:rPr>
    </w:lvl>
    <w:lvl w:ilvl="5" w:tplc="040E0005">
      <w:start w:val="1"/>
      <w:numFmt w:val="bullet"/>
      <w:lvlText w:val=""/>
      <w:lvlJc w:val="left"/>
      <w:pPr>
        <w:ind w:left="4811" w:hanging="360"/>
      </w:pPr>
      <w:rPr>
        <w:rFonts w:ascii="Wingdings" w:hAnsi="Wingdings" w:hint="default"/>
      </w:rPr>
    </w:lvl>
    <w:lvl w:ilvl="6" w:tplc="040E0001">
      <w:start w:val="1"/>
      <w:numFmt w:val="bullet"/>
      <w:lvlText w:val=""/>
      <w:lvlJc w:val="left"/>
      <w:pPr>
        <w:ind w:left="5531" w:hanging="360"/>
      </w:pPr>
      <w:rPr>
        <w:rFonts w:ascii="Symbol" w:hAnsi="Symbol" w:hint="default"/>
      </w:rPr>
    </w:lvl>
    <w:lvl w:ilvl="7" w:tplc="040E0003">
      <w:start w:val="1"/>
      <w:numFmt w:val="bullet"/>
      <w:lvlText w:val="o"/>
      <w:lvlJc w:val="left"/>
      <w:pPr>
        <w:ind w:left="6251" w:hanging="360"/>
      </w:pPr>
      <w:rPr>
        <w:rFonts w:ascii="Courier New" w:hAnsi="Courier New" w:cs="Courier New" w:hint="default"/>
      </w:rPr>
    </w:lvl>
    <w:lvl w:ilvl="8" w:tplc="040E0005">
      <w:start w:val="1"/>
      <w:numFmt w:val="bullet"/>
      <w:lvlText w:val=""/>
      <w:lvlJc w:val="left"/>
      <w:pPr>
        <w:ind w:left="6971"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D6B"/>
    <w:rsid w:val="000554DE"/>
    <w:rsid w:val="003D7E9D"/>
    <w:rsid w:val="004678F2"/>
    <w:rsid w:val="004973EF"/>
    <w:rsid w:val="004B4860"/>
    <w:rsid w:val="004F6ED7"/>
    <w:rsid w:val="00533D6B"/>
    <w:rsid w:val="00662A54"/>
    <w:rsid w:val="007031F0"/>
    <w:rsid w:val="00705598"/>
    <w:rsid w:val="00915DCB"/>
    <w:rsid w:val="00A22202"/>
    <w:rsid w:val="00B25EB5"/>
    <w:rsid w:val="00B75612"/>
    <w:rsid w:val="00BA3A8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96AAD"/>
  <w15:chartTrackingRefBased/>
  <w15:docId w15:val="{8BC6C085-AB5E-47D7-B724-63001D9A0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paragraph" w:styleId="Cmsor1">
    <w:name w:val="heading 1"/>
    <w:basedOn w:val="Norml"/>
    <w:next w:val="Norml"/>
    <w:link w:val="Cmsor1Char"/>
    <w:uiPriority w:val="9"/>
    <w:qFormat/>
    <w:rsid w:val="00533D6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ListaszerbekezdsChar">
    <w:name w:val="Listaszerű bekezdés Char"/>
    <w:link w:val="Listaszerbekezds"/>
    <w:uiPriority w:val="34"/>
    <w:locked/>
    <w:rsid w:val="00533D6B"/>
    <w:rPr>
      <w:rFonts w:ascii="Times New Roman" w:eastAsia="Times New Roman" w:hAnsi="Times New Roman" w:cs="Times New Roman"/>
      <w:sz w:val="20"/>
      <w:szCs w:val="20"/>
      <w:lang w:eastAsia="ar-SA"/>
    </w:rPr>
  </w:style>
  <w:style w:type="paragraph" w:styleId="Listaszerbekezds">
    <w:name w:val="List Paragraph"/>
    <w:basedOn w:val="Norml"/>
    <w:link w:val="ListaszerbekezdsChar"/>
    <w:uiPriority w:val="34"/>
    <w:qFormat/>
    <w:rsid w:val="00533D6B"/>
    <w:pPr>
      <w:suppressAutoHyphens/>
      <w:overflowPunct w:val="0"/>
      <w:autoSpaceDE w:val="0"/>
      <w:spacing w:after="0" w:line="240" w:lineRule="auto"/>
      <w:ind w:left="720"/>
      <w:contextualSpacing/>
    </w:pPr>
    <w:rPr>
      <w:rFonts w:ascii="Times New Roman" w:eastAsia="Times New Roman" w:hAnsi="Times New Roman" w:cs="Times New Roman"/>
      <w:sz w:val="20"/>
      <w:szCs w:val="20"/>
      <w:lang w:eastAsia="ar-SA"/>
    </w:rPr>
  </w:style>
  <w:style w:type="paragraph" w:customStyle="1" w:styleId="Lista1szint">
    <w:name w:val="Lista 1 szint"/>
    <w:basedOn w:val="Cmsor1"/>
    <w:qFormat/>
    <w:rsid w:val="00533D6B"/>
    <w:pPr>
      <w:keepLines w:val="0"/>
      <w:numPr>
        <w:numId w:val="1"/>
      </w:numPr>
      <w:spacing w:before="360" w:after="160" w:line="240" w:lineRule="auto"/>
      <w:jc w:val="both"/>
    </w:pPr>
    <w:rPr>
      <w:rFonts w:ascii="Verdana" w:eastAsia="Times New Roman" w:hAnsi="Verdana" w:cs="Times New Roman"/>
      <w:b/>
      <w:color w:val="auto"/>
      <w:kern w:val="28"/>
      <w:sz w:val="20"/>
      <w:szCs w:val="20"/>
      <w:lang w:eastAsia="hu-HU"/>
    </w:rPr>
  </w:style>
  <w:style w:type="character" w:customStyle="1" w:styleId="Lista2szintChar">
    <w:name w:val="Lista 2 szint Char"/>
    <w:basedOn w:val="Bekezdsalapbettpusa"/>
    <w:link w:val="Lista2szint"/>
    <w:locked/>
    <w:rsid w:val="00533D6B"/>
    <w:rPr>
      <w:rFonts w:ascii="Verdana" w:eastAsia="Times New Roman" w:hAnsi="Verdana" w:cs="Times New Roman"/>
      <w:kern w:val="28"/>
      <w:sz w:val="20"/>
      <w:szCs w:val="20"/>
      <w:lang w:eastAsia="hu-HU"/>
    </w:rPr>
  </w:style>
  <w:style w:type="paragraph" w:customStyle="1" w:styleId="Lista2szint">
    <w:name w:val="Lista 2 szint"/>
    <w:basedOn w:val="Lista1szint"/>
    <w:link w:val="Lista2szintChar"/>
    <w:qFormat/>
    <w:rsid w:val="00533D6B"/>
    <w:pPr>
      <w:keepNext w:val="0"/>
      <w:numPr>
        <w:ilvl w:val="1"/>
      </w:numPr>
      <w:spacing w:before="240"/>
      <w:ind w:left="989"/>
    </w:pPr>
    <w:rPr>
      <w:b w:val="0"/>
    </w:rPr>
  </w:style>
  <w:style w:type="character" w:customStyle="1" w:styleId="Lista3szintChar">
    <w:name w:val="Lista 3 szint Char"/>
    <w:basedOn w:val="Lista2szintChar"/>
    <w:link w:val="Lista3szint"/>
    <w:locked/>
    <w:rsid w:val="00533D6B"/>
    <w:rPr>
      <w:rFonts w:ascii="Verdana" w:eastAsia="Times New Roman" w:hAnsi="Verdana" w:cs="Times New Roman"/>
      <w:kern w:val="28"/>
      <w:sz w:val="20"/>
      <w:szCs w:val="20"/>
      <w:lang w:eastAsia="hu-HU"/>
    </w:rPr>
  </w:style>
  <w:style w:type="paragraph" w:customStyle="1" w:styleId="Lista3szint">
    <w:name w:val="Lista 3 szint"/>
    <w:basedOn w:val="Lista2szint"/>
    <w:link w:val="Lista3szintChar"/>
    <w:qFormat/>
    <w:rsid w:val="00533D6B"/>
    <w:pPr>
      <w:numPr>
        <w:ilvl w:val="2"/>
      </w:numPr>
    </w:pPr>
  </w:style>
  <w:style w:type="paragraph" w:customStyle="1" w:styleId="lista4szint">
    <w:name w:val="lista 4 szint"/>
    <w:basedOn w:val="Lista3szint"/>
    <w:qFormat/>
    <w:rsid w:val="00533D6B"/>
    <w:pPr>
      <w:numPr>
        <w:ilvl w:val="3"/>
      </w:numPr>
      <w:tabs>
        <w:tab w:val="num" w:pos="360"/>
      </w:tabs>
    </w:pPr>
  </w:style>
  <w:style w:type="paragraph" w:customStyle="1" w:styleId="lista5szint">
    <w:name w:val="lista 5. szint"/>
    <w:basedOn w:val="lista4szint"/>
    <w:qFormat/>
    <w:rsid w:val="00533D6B"/>
    <w:pPr>
      <w:numPr>
        <w:ilvl w:val="4"/>
      </w:numPr>
      <w:tabs>
        <w:tab w:val="num" w:pos="360"/>
      </w:tabs>
    </w:pPr>
  </w:style>
  <w:style w:type="paragraph" w:customStyle="1" w:styleId="Alcm1">
    <w:name w:val="Alcím1"/>
    <w:basedOn w:val="Lista1szint"/>
    <w:qFormat/>
    <w:rsid w:val="00533D6B"/>
  </w:style>
  <w:style w:type="character" w:customStyle="1" w:styleId="Cmsor1Char">
    <w:name w:val="Címsor 1 Char"/>
    <w:basedOn w:val="Bekezdsalapbettpusa"/>
    <w:link w:val="Cmsor1"/>
    <w:uiPriority w:val="9"/>
    <w:rsid w:val="00533D6B"/>
    <w:rPr>
      <w:rFonts w:asciiTheme="majorHAnsi" w:eastAsiaTheme="majorEastAsia" w:hAnsiTheme="majorHAnsi" w:cstheme="majorBidi"/>
      <w:color w:val="2F5496" w:themeColor="accent1" w:themeShade="BF"/>
      <w:sz w:val="32"/>
      <w:szCs w:val="32"/>
    </w:rPr>
  </w:style>
  <w:style w:type="paragraph" w:styleId="lfej">
    <w:name w:val="header"/>
    <w:basedOn w:val="Norml"/>
    <w:link w:val="lfejChar"/>
    <w:uiPriority w:val="99"/>
    <w:unhideWhenUsed/>
    <w:rsid w:val="004678F2"/>
    <w:pPr>
      <w:tabs>
        <w:tab w:val="center" w:pos="4536"/>
        <w:tab w:val="right" w:pos="9072"/>
      </w:tabs>
      <w:spacing w:after="0" w:line="240" w:lineRule="auto"/>
    </w:pPr>
  </w:style>
  <w:style w:type="character" w:customStyle="1" w:styleId="lfejChar">
    <w:name w:val="Élőfej Char"/>
    <w:basedOn w:val="Bekezdsalapbettpusa"/>
    <w:link w:val="lfej"/>
    <w:uiPriority w:val="99"/>
    <w:rsid w:val="004678F2"/>
  </w:style>
  <w:style w:type="paragraph" w:styleId="llb">
    <w:name w:val="footer"/>
    <w:basedOn w:val="Norml"/>
    <w:link w:val="llbChar"/>
    <w:uiPriority w:val="99"/>
    <w:unhideWhenUsed/>
    <w:rsid w:val="004678F2"/>
    <w:pPr>
      <w:tabs>
        <w:tab w:val="center" w:pos="4536"/>
        <w:tab w:val="right" w:pos="9072"/>
      </w:tabs>
      <w:spacing w:after="0" w:line="240" w:lineRule="auto"/>
    </w:pPr>
  </w:style>
  <w:style w:type="character" w:customStyle="1" w:styleId="llbChar">
    <w:name w:val="Élőláb Char"/>
    <w:basedOn w:val="Bekezdsalapbettpusa"/>
    <w:link w:val="llb"/>
    <w:uiPriority w:val="99"/>
    <w:rsid w:val="00467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2073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6</Pages>
  <Words>1863</Words>
  <Characters>12861</Characters>
  <Application>Microsoft Office Word</Application>
  <DocSecurity>0</DocSecurity>
  <Lines>107</Lines>
  <Paragraphs>29</Paragraphs>
  <ScaleCrop>false</ScaleCrop>
  <HeadingPairs>
    <vt:vector size="2" baseType="variant">
      <vt:variant>
        <vt:lpstr>Cím</vt:lpstr>
      </vt:variant>
      <vt:variant>
        <vt:i4>1</vt:i4>
      </vt:variant>
    </vt:vector>
  </HeadingPairs>
  <TitlesOfParts>
    <vt:vector size="1" baseType="lpstr">
      <vt:lpstr/>
    </vt:vector>
  </TitlesOfParts>
  <Company>NIF Zrt.</Company>
  <LinksUpToDate>false</LinksUpToDate>
  <CharactersWithSpaces>14695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Nagy Edina</dc:creator>
  <cp:keywords/>
  <dc:description/>
  <cp:lastModifiedBy>Dr. Nagy Edina</cp:lastModifiedBy>
  <cp:revision>9</cp:revision>
  <dcterms:created xsi:type="dcterms:W3CDTF">2024-12-17T13:13:00Z</dcterms:created>
  <dcterms:modified xsi:type="dcterms:W3CDTF">2024-12-17T21:03:00Z</dcterms:modified>
</cp:coreProperties>
</file>