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F9C" w:rsidRDefault="00F77F9C" w:rsidP="00F77F9C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0" w:name="_Toc178179247"/>
      <w:bookmarkStart w:id="1" w:name="_Toc473712555"/>
    </w:p>
    <w:p w:rsidR="00D50C45" w:rsidRPr="00803A9F" w:rsidRDefault="00D50C45" w:rsidP="00F77F9C">
      <w:pPr>
        <w:pStyle w:val="Alcm3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A Szerződés értelmezése, a dokumentumok fontossági sorrendje</w:t>
      </w:r>
      <w:bookmarkEnd w:id="0"/>
    </w:p>
    <w:p w:rsidR="00D50C45" w:rsidRPr="00803A9F" w:rsidRDefault="00B62E74" w:rsidP="00D845C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I.1. </w:t>
      </w:r>
      <w:r w:rsidR="00D50C45" w:rsidRPr="00803A9F">
        <w:rPr>
          <w:rFonts w:asciiTheme="minorHAnsi" w:hAnsiTheme="minorHAnsi" w:cstheme="minorHAnsi"/>
          <w:sz w:val="24"/>
          <w:szCs w:val="24"/>
        </w:rPr>
        <w:t>A Szerződést alkotó különböző dokumentumok kölcsönösen értelmezik egymást, de kétértelműség vagy eltérések esetén a Szerződés értelmezése szempontjából az alábbi sorrend minősül fontossági sorrendnek, és mindig a sorban előbb álló dokumentumban foglaltak az irányadók:</w:t>
      </w:r>
      <w:bookmarkEnd w:id="1"/>
      <w:r w:rsidR="00D50C45" w:rsidRPr="00803A9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845CD" w:rsidRPr="00803A9F" w:rsidRDefault="00D50C45" w:rsidP="00975F9D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Szerződés</w:t>
      </w:r>
    </w:p>
    <w:p w:rsidR="00D50C45" w:rsidRPr="00803A9F" w:rsidRDefault="00D50C45" w:rsidP="00975F9D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 xml:space="preserve">Szerződés </w:t>
      </w:r>
      <w:r w:rsidRPr="00803A9F">
        <w:rPr>
          <w:rFonts w:asciiTheme="minorHAnsi" w:hAnsiTheme="minorHAnsi" w:cstheme="minorHAnsi"/>
          <w:sz w:val="24"/>
          <w:szCs w:val="24"/>
          <w:u w:val="single"/>
        </w:rPr>
        <w:t>egyes</w:t>
      </w:r>
      <w:r w:rsidRPr="00803A9F">
        <w:rPr>
          <w:rFonts w:asciiTheme="minorHAnsi" w:hAnsiTheme="minorHAnsi" w:cstheme="minorHAnsi"/>
          <w:sz w:val="24"/>
          <w:szCs w:val="24"/>
        </w:rPr>
        <w:t xml:space="preserve"> mellékletei az alábbi sorrendben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ind w:left="1843" w:hanging="425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Vállalkozási Szerződéses Feltételek</w:t>
      </w:r>
      <w:r w:rsidR="00D845CD" w:rsidRPr="00803A9F">
        <w:rPr>
          <w:rFonts w:asciiTheme="minorHAnsi" w:hAnsiTheme="minorHAnsi" w:cstheme="minorHAnsi"/>
          <w:sz w:val="24"/>
          <w:szCs w:val="24"/>
        </w:rPr>
        <w:t>/amennyiben releváns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ind w:left="1843" w:hanging="425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Műszaki és fizetési ütemezés (Mérföldkövenként történő vagy vegyes elszámolású Projekt esetén),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ind w:left="1843" w:hanging="425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Közbeszerzési Eljárásban a Megrendelő által kiadott kiegészítő tájékoztatás, Közbeszerzési eljárást megindító felhívás,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tabs>
          <w:tab w:val="left" w:pos="1134"/>
        </w:tabs>
        <w:suppressAutoHyphens w:val="0"/>
        <w:overflowPunct/>
        <w:autoSpaceDE/>
        <w:autoSpaceDN w:val="0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Közbeszerzési Műszaki Leírás:</w:t>
      </w:r>
    </w:p>
    <w:p w:rsidR="00D50C45" w:rsidRPr="00803A9F" w:rsidRDefault="00D50C45" w:rsidP="00D50C45">
      <w:pPr>
        <w:pStyle w:val="Listaszerbekezds"/>
        <w:numPr>
          <w:ilvl w:val="0"/>
          <w:numId w:val="4"/>
        </w:numPr>
        <w:tabs>
          <w:tab w:val="left" w:pos="1985"/>
        </w:tabs>
        <w:suppressAutoHyphens w:val="0"/>
        <w:overflowPunct/>
        <w:autoSpaceDE/>
        <w:autoSpaceDN w:val="0"/>
        <w:ind w:left="255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 xml:space="preserve"> Műszaki Előírások, Megrendelői Követelmények</w:t>
      </w:r>
    </w:p>
    <w:p w:rsidR="00D50C45" w:rsidRPr="00803A9F" w:rsidRDefault="00D50C45" w:rsidP="00D50C45">
      <w:pPr>
        <w:pStyle w:val="Listaszerbekezds"/>
        <w:numPr>
          <w:ilvl w:val="0"/>
          <w:numId w:val="4"/>
        </w:numPr>
        <w:ind w:left="2552" w:hanging="425"/>
        <w:rPr>
          <w:rFonts w:asciiTheme="minorHAnsi" w:hAnsiTheme="minorHAnsi" w:cstheme="minorHAnsi"/>
          <w:sz w:val="24"/>
          <w:szCs w:val="24"/>
        </w:rPr>
      </w:pPr>
      <w:proofErr w:type="spellStart"/>
      <w:r w:rsidRPr="00803A9F">
        <w:rPr>
          <w:rFonts w:asciiTheme="minorHAnsi" w:hAnsiTheme="minorHAnsi" w:cstheme="minorHAnsi"/>
          <w:sz w:val="24"/>
          <w:szCs w:val="24"/>
        </w:rPr>
        <w:t>Árazatlan</w:t>
      </w:r>
      <w:proofErr w:type="spellEnd"/>
      <w:r w:rsidRPr="00803A9F">
        <w:rPr>
          <w:rFonts w:asciiTheme="minorHAnsi" w:hAnsiTheme="minorHAnsi" w:cstheme="minorHAnsi"/>
          <w:sz w:val="24"/>
          <w:szCs w:val="24"/>
        </w:rPr>
        <w:t xml:space="preserve"> költségvetés,</w:t>
      </w:r>
    </w:p>
    <w:p w:rsidR="00D50C45" w:rsidRPr="00803A9F" w:rsidRDefault="00D50C45" w:rsidP="00D50C45">
      <w:pPr>
        <w:pStyle w:val="Listaszerbekezds"/>
        <w:numPr>
          <w:ilvl w:val="0"/>
          <w:numId w:val="4"/>
        </w:numPr>
        <w:ind w:left="2552" w:hanging="425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Tételek tartalma,</w:t>
      </w:r>
    </w:p>
    <w:p w:rsidR="00D50C45" w:rsidRPr="00803A9F" w:rsidRDefault="00D50C45" w:rsidP="00D50C45">
      <w:pPr>
        <w:pStyle w:val="Listaszerbekezds"/>
        <w:numPr>
          <w:ilvl w:val="0"/>
          <w:numId w:val="4"/>
        </w:numPr>
        <w:tabs>
          <w:tab w:val="left" w:pos="1985"/>
        </w:tabs>
        <w:suppressAutoHyphens w:val="0"/>
        <w:overflowPunct/>
        <w:autoSpaceDE/>
        <w:autoSpaceDN w:val="0"/>
        <w:ind w:left="255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Tervek és azokhoz kapcsolódó hatósági engedélyekben foglaltak,</w:t>
      </w:r>
    </w:p>
    <w:p w:rsidR="00D50C45" w:rsidRPr="00803A9F" w:rsidRDefault="00D50C45" w:rsidP="00D50C45">
      <w:pPr>
        <w:pStyle w:val="Listaszerbekezds"/>
        <w:numPr>
          <w:ilvl w:val="0"/>
          <w:numId w:val="4"/>
        </w:numPr>
        <w:tabs>
          <w:tab w:val="left" w:pos="1985"/>
        </w:tabs>
        <w:suppressAutoHyphens w:val="0"/>
        <w:overflowPunct/>
        <w:autoSpaceDE/>
        <w:autoSpaceDN w:val="0"/>
        <w:ind w:left="2552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Vállalkozói Kódex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ind w:left="1843" w:hanging="425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Beárazott Költségvetés,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tabs>
          <w:tab w:val="left" w:pos="1134"/>
        </w:tabs>
        <w:suppressAutoHyphens w:val="0"/>
        <w:overflowPunct/>
        <w:autoSpaceDE/>
        <w:autoSpaceDN w:val="0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Ajánlat (a Beárazott Költségvetés kivételével),</w:t>
      </w:r>
    </w:p>
    <w:p w:rsidR="00D50C45" w:rsidRPr="00803A9F" w:rsidRDefault="00D50C45" w:rsidP="00D50C45">
      <w:pPr>
        <w:pStyle w:val="Listaszerbekezds"/>
        <w:numPr>
          <w:ilvl w:val="0"/>
          <w:numId w:val="3"/>
        </w:numPr>
        <w:tabs>
          <w:tab w:val="left" w:pos="1134"/>
        </w:tabs>
        <w:suppressAutoHyphens w:val="0"/>
        <w:overflowPunct/>
        <w:autoSpaceDE/>
        <w:autoSpaceDN w:val="0"/>
        <w:ind w:left="1843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Közbeszerzési Dokumentumok részét képező kötelezően alkalmazandó dokumentum-minták,</w:t>
      </w:r>
    </w:p>
    <w:p w:rsidR="00D50C45" w:rsidRPr="00B62E74" w:rsidRDefault="00D50C45" w:rsidP="00D50C45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B62E74">
        <w:rPr>
          <w:rFonts w:asciiTheme="minorHAnsi" w:hAnsiTheme="minorHAnsi" w:cstheme="minorHAnsi"/>
          <w:sz w:val="24"/>
          <w:szCs w:val="24"/>
        </w:rPr>
        <w:t>Gyorsforgalmi és egyéb közutak építésének szállító útjaira vonatkozó szabályzat (amennyiben kiadásra kerül),</w:t>
      </w:r>
    </w:p>
    <w:p w:rsidR="00D50C45" w:rsidRPr="00803A9F" w:rsidRDefault="00D50C45" w:rsidP="00D50C45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Vállalkozói Projekt Kézikönyv,</w:t>
      </w:r>
    </w:p>
    <w:p w:rsidR="00D50C45" w:rsidRPr="00803A9F" w:rsidRDefault="00D50C45" w:rsidP="00D50C45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Szerződés</w:t>
      </w:r>
      <w:r w:rsidR="00D845CD" w:rsidRPr="00803A9F">
        <w:rPr>
          <w:rFonts w:asciiTheme="minorHAnsi" w:hAnsiTheme="minorHAnsi" w:cstheme="minorHAnsi"/>
          <w:sz w:val="24"/>
          <w:szCs w:val="24"/>
        </w:rPr>
        <w:t xml:space="preserve"> </w:t>
      </w:r>
      <w:r w:rsidRPr="00803A9F">
        <w:rPr>
          <w:rFonts w:asciiTheme="minorHAnsi" w:hAnsiTheme="minorHAnsi" w:cstheme="minorHAnsi"/>
          <w:sz w:val="24"/>
          <w:szCs w:val="24"/>
        </w:rPr>
        <w:t>egyéb mellékletei,</w:t>
      </w:r>
    </w:p>
    <w:p w:rsidR="00D50C45" w:rsidRPr="00803A9F" w:rsidRDefault="00D50C45" w:rsidP="00D50C45">
      <w:pPr>
        <w:pStyle w:val="Listaszerbekezds"/>
        <w:numPr>
          <w:ilvl w:val="0"/>
          <w:numId w:val="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Közbeszerzési Dokumentumok egyéb részei.</w:t>
      </w:r>
    </w:p>
    <w:p w:rsidR="00D845CD" w:rsidRPr="00803A9F" w:rsidRDefault="00D845CD" w:rsidP="00D50C45">
      <w:pPr>
        <w:pStyle w:val="Alcm3"/>
        <w:numPr>
          <w:ilvl w:val="0"/>
          <w:numId w:val="0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2" w:name="_Toc178179248"/>
    </w:p>
    <w:p w:rsidR="00D50C45" w:rsidRPr="00803A9F" w:rsidRDefault="00D50C45" w:rsidP="00F77F9C">
      <w:pPr>
        <w:pStyle w:val="Alcm3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803A9F">
        <w:rPr>
          <w:rFonts w:asciiTheme="minorHAnsi" w:hAnsiTheme="minorHAnsi" w:cstheme="minorHAnsi"/>
          <w:sz w:val="24"/>
          <w:szCs w:val="24"/>
        </w:rPr>
        <w:t>A Szerződés értelmezés specifikus esete</w:t>
      </w:r>
      <w:bookmarkEnd w:id="2"/>
      <w:r w:rsidRPr="00803A9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62E74" w:rsidRDefault="00B62E74" w:rsidP="00D845CD">
      <w:pPr>
        <w:tabs>
          <w:tab w:val="left" w:pos="851"/>
        </w:tabs>
        <w:suppressAutoHyphens w:val="0"/>
        <w:overflowPunct/>
        <w:autoSpaceDE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II.1. </w:t>
      </w:r>
      <w:r w:rsidR="00D50C45" w:rsidRPr="00803A9F">
        <w:rPr>
          <w:rFonts w:asciiTheme="minorHAnsi" w:hAnsiTheme="minorHAnsi" w:cstheme="minorHAnsi"/>
          <w:szCs w:val="24"/>
        </w:rPr>
        <w:t xml:space="preserve">Az adminisztratív jellegű költségvetési hiba és annak javítása során </w:t>
      </w:r>
      <w:r w:rsidR="00D845CD" w:rsidRPr="00803A9F">
        <w:rPr>
          <w:rFonts w:asciiTheme="minorHAnsi" w:hAnsiTheme="minorHAnsi" w:cstheme="minorHAnsi"/>
          <w:szCs w:val="24"/>
        </w:rPr>
        <w:t>a</w:t>
      </w:r>
      <w:r w:rsidR="00DC4172" w:rsidRPr="00803A9F">
        <w:rPr>
          <w:rFonts w:asciiTheme="minorHAnsi" w:hAnsiTheme="minorHAnsi" w:cstheme="minorHAnsi"/>
          <w:szCs w:val="24"/>
        </w:rPr>
        <w:t>z</w:t>
      </w:r>
      <w:r w:rsidR="00D845CD" w:rsidRPr="00803A9F">
        <w:rPr>
          <w:rFonts w:asciiTheme="minorHAnsi" w:hAnsiTheme="minorHAnsi" w:cstheme="minorHAnsi"/>
          <w:szCs w:val="24"/>
        </w:rPr>
        <w:t xml:space="preserve"> I</w:t>
      </w:r>
      <w:r w:rsidR="00D50C45" w:rsidRPr="00803A9F">
        <w:rPr>
          <w:rFonts w:asciiTheme="minorHAnsi" w:hAnsiTheme="minorHAnsi" w:cstheme="minorHAnsi"/>
          <w:szCs w:val="24"/>
        </w:rPr>
        <w:t xml:space="preserve">. pontban foglaltakon kívül a Tervek és az azokhoz kapcsolódó hatósági engedélyekben foglaltak is az értelmezési sorrendben megelőzik az </w:t>
      </w:r>
      <w:proofErr w:type="spellStart"/>
      <w:r w:rsidR="00D50C45" w:rsidRPr="00803A9F">
        <w:rPr>
          <w:rFonts w:asciiTheme="minorHAnsi" w:hAnsiTheme="minorHAnsi" w:cstheme="minorHAnsi"/>
          <w:szCs w:val="24"/>
        </w:rPr>
        <w:t>árazatlan</w:t>
      </w:r>
      <w:proofErr w:type="spellEnd"/>
      <w:r w:rsidR="00D50C45" w:rsidRPr="00803A9F">
        <w:rPr>
          <w:rFonts w:asciiTheme="minorHAnsi" w:hAnsiTheme="minorHAnsi" w:cstheme="minorHAnsi"/>
          <w:szCs w:val="24"/>
        </w:rPr>
        <w:t xml:space="preserve"> költségvetést és a tételek tartalmát. </w:t>
      </w:r>
    </w:p>
    <w:p w:rsidR="00DC4172" w:rsidRPr="00803A9F" w:rsidRDefault="00B62E74" w:rsidP="00D845CD">
      <w:pPr>
        <w:tabs>
          <w:tab w:val="left" w:pos="851"/>
        </w:tabs>
        <w:suppressAutoHyphens w:val="0"/>
        <w:overflowPunct/>
        <w:autoSpaceDE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 xml:space="preserve">II.2. </w:t>
      </w:r>
      <w:r w:rsidR="00D50C45" w:rsidRPr="00803A9F">
        <w:rPr>
          <w:rFonts w:asciiTheme="minorHAnsi" w:hAnsiTheme="minorHAnsi" w:cstheme="minorHAnsi"/>
          <w:szCs w:val="24"/>
        </w:rPr>
        <w:t xml:space="preserve">Amennyiben ezen fontossági sorrend szerinti értelmezés alapján az állapítható meg, hogy  az </w:t>
      </w:r>
      <w:proofErr w:type="spellStart"/>
      <w:r w:rsidR="00D50C45" w:rsidRPr="00803A9F">
        <w:rPr>
          <w:rFonts w:asciiTheme="minorHAnsi" w:hAnsiTheme="minorHAnsi" w:cstheme="minorHAnsi"/>
          <w:szCs w:val="24"/>
        </w:rPr>
        <w:t>árazatlan</w:t>
      </w:r>
      <w:proofErr w:type="spellEnd"/>
      <w:r w:rsidR="00D50C45" w:rsidRPr="00803A9F">
        <w:rPr>
          <w:rFonts w:asciiTheme="minorHAnsi" w:hAnsiTheme="minorHAnsi" w:cstheme="minorHAnsi"/>
          <w:szCs w:val="24"/>
        </w:rPr>
        <w:t xml:space="preserve"> és/vagy a Beárazott Költségvetés adminisztratív jellegű hibát tartalmaz, akkor a Megrendelő, a Mérnök és a Vállalkozó – a soron következő Aktualizált Dokumentáció készítése előtt - közös jegyzőkönyvben rögzíti a költségvetésben szereplő adminisztratív jellegű hibát, a költségvetés helyes tartalmát és közös jegyzőkönyvhöz mellékletként csatolják a hibamentes </w:t>
      </w:r>
      <w:proofErr w:type="spellStart"/>
      <w:r w:rsidR="00D50C45" w:rsidRPr="00803A9F">
        <w:rPr>
          <w:rFonts w:asciiTheme="minorHAnsi" w:hAnsiTheme="minorHAnsi" w:cstheme="minorHAnsi"/>
          <w:szCs w:val="24"/>
        </w:rPr>
        <w:t>árazatlan</w:t>
      </w:r>
      <w:proofErr w:type="spellEnd"/>
      <w:r w:rsidR="00D50C45" w:rsidRPr="00803A9F">
        <w:rPr>
          <w:rFonts w:asciiTheme="minorHAnsi" w:hAnsiTheme="minorHAnsi" w:cstheme="minorHAnsi"/>
          <w:szCs w:val="24"/>
        </w:rPr>
        <w:t xml:space="preserve"> és/vagy Beárazott költségvetést, amely alkalmazandó ezt követően a Szerződés teljesítése során. </w:t>
      </w:r>
    </w:p>
    <w:p w:rsidR="00D50C45" w:rsidRPr="00803A9F" w:rsidRDefault="00D50C45" w:rsidP="00D845CD">
      <w:pPr>
        <w:tabs>
          <w:tab w:val="left" w:pos="851"/>
        </w:tabs>
        <w:suppressAutoHyphens w:val="0"/>
        <w:overflowPunct/>
        <w:autoSpaceDE/>
        <w:jc w:val="both"/>
        <w:rPr>
          <w:rFonts w:asciiTheme="minorHAnsi" w:hAnsiTheme="minorHAnsi" w:cstheme="minorHAnsi"/>
          <w:szCs w:val="24"/>
        </w:rPr>
      </w:pPr>
      <w:r w:rsidRPr="00803A9F">
        <w:rPr>
          <w:rFonts w:asciiTheme="minorHAnsi" w:hAnsiTheme="minorHAnsi" w:cstheme="minorHAnsi"/>
          <w:szCs w:val="24"/>
        </w:rPr>
        <w:t>E közös jegyzőkönyv (mellékleteivel együtt) az Aktualizált Dokumentáció részét képezi. Az adminisztratív jellegű költségvetési hibával érintett költségvetési tételek teljesítésének igazolására a közös jegyzőkönyvben foglaltak szerint kerülhet sor</w:t>
      </w:r>
      <w:r w:rsidRPr="00520E03">
        <w:rPr>
          <w:rFonts w:asciiTheme="minorHAnsi" w:hAnsiTheme="minorHAnsi" w:cstheme="minorHAnsi"/>
          <w:b/>
          <w:szCs w:val="24"/>
        </w:rPr>
        <w:t>. Az adminisztratív jellegű költségvetési hiba</w:t>
      </w:r>
      <w:r w:rsidRPr="00803A9F">
        <w:rPr>
          <w:rFonts w:asciiTheme="minorHAnsi" w:hAnsiTheme="minorHAnsi" w:cstheme="minorHAnsi"/>
          <w:szCs w:val="24"/>
        </w:rPr>
        <w:t xml:space="preserve"> jelen pont szerinti javítása nem minősül Változtatásnak, az a Szerződés eltérő </w:t>
      </w:r>
      <w:proofErr w:type="spellStart"/>
      <w:r w:rsidRPr="00803A9F">
        <w:rPr>
          <w:rFonts w:asciiTheme="minorHAnsi" w:hAnsiTheme="minorHAnsi" w:cstheme="minorHAnsi"/>
          <w:szCs w:val="24"/>
        </w:rPr>
        <w:t>tartalmú</w:t>
      </w:r>
      <w:proofErr w:type="spellEnd"/>
      <w:r w:rsidRPr="00803A9F">
        <w:rPr>
          <w:rFonts w:asciiTheme="minorHAnsi" w:hAnsiTheme="minorHAnsi" w:cstheme="minorHAnsi"/>
          <w:szCs w:val="24"/>
        </w:rPr>
        <w:t xml:space="preserve"> dokumentumainak a Megrendelő, a Vállalkozó és a Mérnök által is elfogadott közös értelmezésének minősül. Erre tekintettel az adminisztratív jellegű költségvetési hiba javítása nem terjedhet ki az </w:t>
      </w:r>
      <w:proofErr w:type="spellStart"/>
      <w:r w:rsidRPr="00803A9F">
        <w:rPr>
          <w:rFonts w:asciiTheme="minorHAnsi" w:hAnsiTheme="minorHAnsi" w:cstheme="minorHAnsi"/>
          <w:szCs w:val="24"/>
        </w:rPr>
        <w:t>árazatlan</w:t>
      </w:r>
      <w:proofErr w:type="spellEnd"/>
      <w:r w:rsidRPr="00803A9F">
        <w:rPr>
          <w:rFonts w:asciiTheme="minorHAnsi" w:hAnsiTheme="minorHAnsi" w:cstheme="minorHAnsi"/>
          <w:szCs w:val="24"/>
        </w:rPr>
        <w:t xml:space="preserve"> és/vagy a Beárazott Költségvetés által tartalmazott egységárakra, mennyiségekre és összegekre.</w:t>
      </w:r>
    </w:p>
    <w:p w:rsidR="00D50C45" w:rsidRPr="00803A9F" w:rsidRDefault="00B62E74" w:rsidP="00DC4172">
      <w:pPr>
        <w:tabs>
          <w:tab w:val="left" w:pos="851"/>
        </w:tabs>
        <w:suppressAutoHyphens w:val="0"/>
        <w:overflowPunct/>
        <w:autoSpaceDE/>
        <w:spacing w:before="240" w:after="16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II.3. </w:t>
      </w:r>
      <w:bookmarkStart w:id="3" w:name="_GoBack"/>
      <w:bookmarkEnd w:id="3"/>
      <w:r w:rsidR="00D50C45" w:rsidRPr="00803A9F">
        <w:rPr>
          <w:rFonts w:asciiTheme="minorHAnsi" w:hAnsiTheme="minorHAnsi" w:cstheme="minorHAnsi"/>
          <w:szCs w:val="24"/>
        </w:rPr>
        <w:t xml:space="preserve">A Felek a Megrendelő által meghatározott formanyomtatvány megfelelő felhasználásával, a Vállalkozó Projekt Kézikönyvben </w:t>
      </w:r>
      <w:proofErr w:type="spellStart"/>
      <w:r w:rsidR="00D50C45" w:rsidRPr="00803A9F">
        <w:rPr>
          <w:rFonts w:asciiTheme="minorHAnsi" w:hAnsiTheme="minorHAnsi" w:cstheme="minorHAnsi"/>
          <w:szCs w:val="24"/>
        </w:rPr>
        <w:t>megfogalmazottak</w:t>
      </w:r>
      <w:proofErr w:type="spellEnd"/>
      <w:r w:rsidR="00D50C45" w:rsidRPr="00803A9F">
        <w:rPr>
          <w:rFonts w:asciiTheme="minorHAnsi" w:hAnsiTheme="minorHAnsi" w:cstheme="minorHAnsi"/>
          <w:szCs w:val="24"/>
        </w:rPr>
        <w:t xml:space="preserve"> figyelembevételével rendezik az adminisztratív költségvetési hiba értelmezését, javítását.  </w:t>
      </w:r>
    </w:p>
    <w:p w:rsidR="008F6B51" w:rsidRPr="00803A9F" w:rsidRDefault="008F6B51" w:rsidP="00E93C85">
      <w:pPr>
        <w:pStyle w:val="Alcm2"/>
        <w:numPr>
          <w:ilvl w:val="0"/>
          <w:numId w:val="0"/>
        </w:numPr>
        <w:ind w:left="989" w:hanging="705"/>
        <w:rPr>
          <w:rFonts w:asciiTheme="minorHAnsi" w:hAnsiTheme="minorHAnsi" w:cstheme="minorHAnsi"/>
          <w:sz w:val="24"/>
          <w:szCs w:val="24"/>
        </w:rPr>
      </w:pPr>
    </w:p>
    <w:sectPr w:rsidR="008F6B51" w:rsidRPr="00803A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593" w:rsidRDefault="00D05593" w:rsidP="00D845CD">
      <w:r>
        <w:separator/>
      </w:r>
    </w:p>
  </w:endnote>
  <w:endnote w:type="continuationSeparator" w:id="0">
    <w:p w:rsidR="00D05593" w:rsidRDefault="00D05593" w:rsidP="00D84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593" w:rsidRDefault="00D05593" w:rsidP="00D845CD">
      <w:r>
        <w:separator/>
      </w:r>
    </w:p>
  </w:footnote>
  <w:footnote w:type="continuationSeparator" w:id="0">
    <w:p w:rsidR="00D05593" w:rsidRDefault="00D05593" w:rsidP="00D84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5CD" w:rsidRDefault="00D845CD" w:rsidP="00D845CD">
    <w:pPr>
      <w:pStyle w:val="lfej"/>
      <w:rPr>
        <w:rFonts w:asciiTheme="minorHAnsi" w:hAnsiTheme="minorHAnsi" w:cstheme="minorHAnsi"/>
        <w:sz w:val="22"/>
        <w:szCs w:val="22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asciiTheme="minorHAnsi" w:hAnsiTheme="minorHAnsi" w:cstheme="minorHAnsi"/>
        <w:sz w:val="22"/>
        <w:szCs w:val="22"/>
      </w:rPr>
      <w:t>Melléklet</w:t>
    </w:r>
    <w:r>
      <w:rPr>
        <w:rFonts w:asciiTheme="minorHAnsi" w:hAnsiTheme="minorHAnsi" w:cstheme="minorHAnsi"/>
        <w:sz w:val="22"/>
        <w:szCs w:val="22"/>
      </w:rPr>
      <w:t xml:space="preserve"> </w:t>
    </w:r>
  </w:p>
  <w:p w:rsidR="00B62E74" w:rsidRDefault="00B62E74" w:rsidP="00D845CD">
    <w:pPr>
      <w:pStyle w:val="lfej"/>
      <w:rPr>
        <w:rFonts w:asciiTheme="minorHAnsi" w:hAnsiTheme="minorHAnsi" w:cstheme="minorHAnsi"/>
        <w:sz w:val="22"/>
        <w:szCs w:val="22"/>
      </w:rPr>
    </w:pPr>
  </w:p>
  <w:p w:rsidR="00B62E74" w:rsidRDefault="00B62E74" w:rsidP="00D845CD">
    <w:pPr>
      <w:pStyle w:val="lfej"/>
      <w:rPr>
        <w:rFonts w:asciiTheme="minorHAnsi" w:hAnsiTheme="minorHAnsi" w:cstheme="minorHAnsi"/>
        <w:sz w:val="22"/>
        <w:szCs w:val="22"/>
      </w:rPr>
    </w:pPr>
  </w:p>
  <w:p w:rsidR="00D845CD" w:rsidRDefault="00D845CD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</w:t>
    </w:r>
  </w:p>
  <w:p w:rsidR="00B62E74" w:rsidRDefault="00B62E74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ÁLTALÁNOS RENDELKEZÉSEK</w:t>
    </w:r>
  </w:p>
  <w:p w:rsidR="00B62E74" w:rsidRDefault="00B62E74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D845CD" w:rsidRDefault="00B62E74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Szerződés értelmezése</w:t>
    </w:r>
  </w:p>
  <w:p w:rsidR="00B62E74" w:rsidRDefault="00B62E74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Dokumentumok sorrendje</w:t>
    </w:r>
  </w:p>
  <w:p w:rsidR="00D845CD" w:rsidRDefault="00D845CD" w:rsidP="00D845CD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D845CD" w:rsidRDefault="00D845CD" w:rsidP="00D845CD">
    <w:pPr>
      <w:pStyle w:val="lfej"/>
      <w:jc w:val="right"/>
    </w:pPr>
    <w:r>
      <w:rPr>
        <w:rFonts w:asciiTheme="minorHAnsi" w:hAnsiTheme="minorHAnsi" w:cstheme="minorHAnsi"/>
        <w:sz w:val="22"/>
        <w:szCs w:val="22"/>
      </w:rPr>
      <w:t xml:space="preserve">KIVITELEZÉSI SZERZŐDÉS </w:t>
    </w:r>
  </w:p>
  <w:p w:rsidR="00D845CD" w:rsidRDefault="00D845C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D054F"/>
    <w:multiLevelType w:val="multilevel"/>
    <w:tmpl w:val="8BA2670C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hu-HU" w:eastAsia="hu-HU" w:bidi="hu-H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26C7C2C"/>
    <w:multiLevelType w:val="hybridMultilevel"/>
    <w:tmpl w:val="2F6A50BE"/>
    <w:lvl w:ilvl="0" w:tplc="06A0A8E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sz w:val="23"/>
        <w:szCs w:val="23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439D9"/>
    <w:multiLevelType w:val="hybridMultilevel"/>
    <w:tmpl w:val="B8843128"/>
    <w:lvl w:ilvl="0" w:tplc="301E3716">
      <w:start w:val="1"/>
      <w:numFmt w:val="lowerRoman"/>
      <w:lvlText w:val="%1)"/>
      <w:lvlJc w:val="left"/>
      <w:pPr>
        <w:ind w:left="1080" w:hanging="720"/>
      </w:pPr>
      <w:rPr>
        <w:rFonts w:ascii="Book Antiqua" w:hAnsi="Book Antiqua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989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8BD62C0"/>
    <w:multiLevelType w:val="hybridMultilevel"/>
    <w:tmpl w:val="E29ADD80"/>
    <w:lvl w:ilvl="0" w:tplc="250227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A4E63"/>
    <w:multiLevelType w:val="multilevel"/>
    <w:tmpl w:val="42680E1A"/>
    <w:lvl w:ilvl="0">
      <w:start w:val="1"/>
      <w:numFmt w:val="decimal"/>
      <w:lvlText w:val="%1"/>
      <w:lvlJc w:val="left"/>
      <w:pPr>
        <w:ind w:left="510" w:hanging="510"/>
      </w:pPr>
    </w:lvl>
    <w:lvl w:ilvl="1">
      <w:start w:val="3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4.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 w15:restartNumberingAfterBreak="0">
    <w:nsid w:val="436965AF"/>
    <w:multiLevelType w:val="hybridMultilevel"/>
    <w:tmpl w:val="D348189C"/>
    <w:lvl w:ilvl="0" w:tplc="976694B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F6446"/>
    <w:multiLevelType w:val="multilevel"/>
    <w:tmpl w:val="0A1667EC"/>
    <w:lvl w:ilvl="0">
      <w:start w:val="1"/>
      <w:numFmt w:val="decimal"/>
      <w:lvlText w:val="%1"/>
      <w:lvlJc w:val="left"/>
      <w:pPr>
        <w:ind w:left="510" w:hanging="510"/>
      </w:pPr>
    </w:lvl>
    <w:lvl w:ilvl="1">
      <w:start w:val="3"/>
      <w:numFmt w:val="decimal"/>
      <w:lvlText w:val="%1.%2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 w15:restartNumberingAfterBreak="0">
    <w:nsid w:val="453A7C01"/>
    <w:multiLevelType w:val="hybridMultilevel"/>
    <w:tmpl w:val="EA569C50"/>
    <w:lvl w:ilvl="0" w:tplc="5B4E3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C21B2"/>
    <w:multiLevelType w:val="multilevel"/>
    <w:tmpl w:val="DF64907C"/>
    <w:lvl w:ilvl="0">
      <w:start w:val="1"/>
      <w:numFmt w:val="decimal"/>
      <w:lvlText w:val="%1"/>
      <w:lvlJc w:val="left"/>
      <w:pPr>
        <w:ind w:left="510" w:hanging="510"/>
      </w:pPr>
    </w:lvl>
    <w:lvl w:ilvl="1">
      <w:start w:val="3"/>
      <w:numFmt w:val="decimal"/>
      <w:lvlText w:val="%1.%2"/>
      <w:lvlJc w:val="left"/>
      <w:pPr>
        <w:ind w:left="1146" w:hanging="72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0" w15:restartNumberingAfterBreak="0">
    <w:nsid w:val="606A209E"/>
    <w:multiLevelType w:val="hybridMultilevel"/>
    <w:tmpl w:val="B56C6960"/>
    <w:lvl w:ilvl="0" w:tplc="28D2885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FA77FB"/>
    <w:multiLevelType w:val="hybridMultilevel"/>
    <w:tmpl w:val="2FC6190A"/>
    <w:lvl w:ilvl="0" w:tplc="24005C0E">
      <w:start w:val="1"/>
      <w:numFmt w:val="lowerLetter"/>
      <w:lvlText w:val="%1)"/>
      <w:lvlJc w:val="left"/>
      <w:pPr>
        <w:ind w:left="1854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45"/>
    <w:rsid w:val="00520E03"/>
    <w:rsid w:val="00527BA4"/>
    <w:rsid w:val="00803A9F"/>
    <w:rsid w:val="00883B95"/>
    <w:rsid w:val="008F6B51"/>
    <w:rsid w:val="00B62E74"/>
    <w:rsid w:val="00D05593"/>
    <w:rsid w:val="00D50C45"/>
    <w:rsid w:val="00D845CD"/>
    <w:rsid w:val="00DC4172"/>
    <w:rsid w:val="00E93C85"/>
    <w:rsid w:val="00F36FE9"/>
    <w:rsid w:val="00F7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3C4F"/>
  <w15:chartTrackingRefBased/>
  <w15:docId w15:val="{C0265D8B-A140-4F95-8355-3766AA6D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0C4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50C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aliases w:val="Címsor,Okean2,_NFÜ"/>
    <w:basedOn w:val="Norml"/>
    <w:next w:val="Norml"/>
    <w:link w:val="Cmsor2Char"/>
    <w:semiHidden/>
    <w:unhideWhenUsed/>
    <w:qFormat/>
    <w:rsid w:val="00D50C45"/>
    <w:pPr>
      <w:keepNext/>
      <w:suppressAutoHyphens w:val="0"/>
      <w:spacing w:before="240" w:after="60"/>
      <w:jc w:val="center"/>
      <w:outlineLvl w:val="1"/>
    </w:pPr>
    <w:rPr>
      <w:rFonts w:ascii="Verdana" w:hAnsi="Verdan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Címsor Char,Okean2 Char,_NFÜ Char"/>
    <w:basedOn w:val="Bekezdsalapbettpusa"/>
    <w:link w:val="Cmsor2"/>
    <w:semiHidden/>
    <w:rsid w:val="00D50C45"/>
    <w:rPr>
      <w:rFonts w:ascii="Verdana" w:eastAsia="Times New Roman" w:hAnsi="Verdana" w:cs="Times New Roman"/>
      <w:sz w:val="20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D50C4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D50C45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D50C45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D50C45"/>
    <w:pPr>
      <w:keepNext w:val="0"/>
      <w:numPr>
        <w:ilvl w:val="1"/>
      </w:numPr>
      <w:spacing w:before="240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D50C45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D50C45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D50C45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D50C45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D50C45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D50C45"/>
    <w:rPr>
      <w:b/>
    </w:rPr>
  </w:style>
  <w:style w:type="paragraph" w:customStyle="1" w:styleId="Alcm3">
    <w:name w:val="Alcím3"/>
    <w:basedOn w:val="Lista3szint"/>
    <w:qFormat/>
    <w:rsid w:val="00D50C45"/>
    <w:pPr>
      <w:keepNext/>
    </w:pPr>
    <w:rPr>
      <w:b/>
    </w:rPr>
  </w:style>
  <w:style w:type="character" w:customStyle="1" w:styleId="Szvegtrzs2">
    <w:name w:val="Szövegtörzs (2)_"/>
    <w:basedOn w:val="Bekezdsalapbettpusa"/>
    <w:link w:val="Szvegtrzs21"/>
    <w:locked/>
    <w:rsid w:val="00D50C4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Szvegtrzs21">
    <w:name w:val="Szövegtörzs (2)1"/>
    <w:basedOn w:val="Norml"/>
    <w:link w:val="Szvegtrzs2"/>
    <w:rsid w:val="00D50C45"/>
    <w:pPr>
      <w:shd w:val="clear" w:color="auto" w:fill="FFFFFF"/>
      <w:suppressAutoHyphens w:val="0"/>
      <w:overflowPunct/>
      <w:autoSpaceDE/>
      <w:autoSpaceDN/>
      <w:adjustRightInd/>
      <w:spacing w:after="1740" w:line="0" w:lineRule="atLeast"/>
      <w:ind w:hanging="840"/>
    </w:pPr>
    <w:rPr>
      <w:rFonts w:ascii="Arial" w:eastAsia="Arial" w:hAnsi="Arial" w:cs="Arial"/>
      <w:sz w:val="20"/>
      <w:lang w:eastAsia="en-US"/>
    </w:rPr>
  </w:style>
  <w:style w:type="character" w:customStyle="1" w:styleId="FontStyle68">
    <w:name w:val="Font Style68"/>
    <w:rsid w:val="00D50C45"/>
    <w:rPr>
      <w:rFonts w:ascii="Bookman Old Style" w:hAnsi="Bookman Old Style" w:cs="Bookman Old Style" w:hint="default"/>
      <w:sz w:val="20"/>
      <w:szCs w:val="20"/>
    </w:rPr>
  </w:style>
  <w:style w:type="character" w:customStyle="1" w:styleId="Szvegtrzs2Flkvr1">
    <w:name w:val="Szövegtörzs (2) + Félkövér1"/>
    <w:basedOn w:val="Szvegtrzs2"/>
    <w:rsid w:val="00D50C45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hu-HU" w:eastAsia="hu-HU" w:bidi="hu-HU"/>
    </w:rPr>
  </w:style>
  <w:style w:type="character" w:customStyle="1" w:styleId="Szvegtrzs2Dlt1">
    <w:name w:val="Szövegtörzs (2) + Dőlt1"/>
    <w:basedOn w:val="Szvegtrzs2"/>
    <w:rsid w:val="00D50C45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hu-HU" w:eastAsia="hu-HU" w:bidi="hu-HU"/>
    </w:rPr>
  </w:style>
  <w:style w:type="character" w:customStyle="1" w:styleId="Cmsor1Char">
    <w:name w:val="Címsor 1 Char"/>
    <w:basedOn w:val="Bekezdsalapbettpusa"/>
    <w:link w:val="Cmsor1"/>
    <w:uiPriority w:val="9"/>
    <w:rsid w:val="00D50C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0C4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0C45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845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45C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4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45C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8</cp:revision>
  <dcterms:created xsi:type="dcterms:W3CDTF">2024-12-07T12:09:00Z</dcterms:created>
  <dcterms:modified xsi:type="dcterms:W3CDTF">2024-12-19T09:00:00Z</dcterms:modified>
</cp:coreProperties>
</file>