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103" w:rsidRPr="00222A86" w:rsidRDefault="009B2103" w:rsidP="00222A86">
      <w:pPr>
        <w:pStyle w:val="Alcm1"/>
        <w:numPr>
          <w:ilvl w:val="0"/>
          <w:numId w:val="0"/>
        </w:numPr>
        <w:ind w:left="705" w:hanging="705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178179368"/>
      <w:bookmarkStart w:id="1" w:name="_Toc24358333"/>
      <w:bookmarkStart w:id="2" w:name="_Toc473713133"/>
      <w:r w:rsidRPr="00222A86">
        <w:rPr>
          <w:rFonts w:asciiTheme="minorHAnsi" w:hAnsiTheme="minorHAnsi" w:cstheme="minorHAnsi"/>
          <w:sz w:val="22"/>
          <w:szCs w:val="22"/>
        </w:rPr>
        <w:t>Szerződésszegés és jogkövetkezményei</w:t>
      </w:r>
      <w:bookmarkEnd w:id="0"/>
      <w:bookmarkEnd w:id="1"/>
      <w:bookmarkEnd w:id="2"/>
    </w:p>
    <w:p w:rsidR="009B2103" w:rsidRPr="00222A86" w:rsidRDefault="009B2103" w:rsidP="00222A86">
      <w:pPr>
        <w:pStyle w:val="Alcm2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bookmarkStart w:id="3" w:name="_Toc178179369"/>
      <w:bookmarkStart w:id="4" w:name="_Toc473713134"/>
      <w:bookmarkStart w:id="5" w:name="_Toc24358334"/>
      <w:r w:rsidRPr="00222A86">
        <w:rPr>
          <w:rFonts w:asciiTheme="minorHAnsi" w:hAnsiTheme="minorHAnsi" w:cstheme="minorHAnsi"/>
          <w:sz w:val="22"/>
          <w:szCs w:val="22"/>
        </w:rPr>
        <w:t>Szerződésszegés</w:t>
      </w:r>
      <w:bookmarkEnd w:id="3"/>
      <w:bookmarkEnd w:id="4"/>
      <w:bookmarkEnd w:id="5"/>
    </w:p>
    <w:p w:rsidR="009B2103" w:rsidRPr="00222A86" w:rsidRDefault="009B2103" w:rsidP="00222A86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6" w:name="_Toc473713135"/>
      <w:r w:rsidRPr="00222A86">
        <w:rPr>
          <w:rFonts w:asciiTheme="minorHAnsi" w:hAnsiTheme="minorHAnsi" w:cstheme="minorHAnsi"/>
          <w:sz w:val="22"/>
          <w:szCs w:val="22"/>
        </w:rPr>
        <w:t>A Vállalkozó szerződésszegést követ el, amennyiben az adott vállalkozói feladat teljesítésére a Szerződésben meghatározott határidők tekintetében késedelembe esik, valamint a Szerződés szerinti kötelezettségeit nem vagy nem szerződésszerűen, hibásan, hiányosan teljesíti.</w:t>
      </w:r>
      <w:bookmarkEnd w:id="6"/>
    </w:p>
    <w:p w:rsidR="009B2103" w:rsidRPr="00222A86" w:rsidRDefault="009B2103" w:rsidP="00222A86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bookmarkStart w:id="7" w:name="_Toc473713136"/>
      <w:r w:rsidRPr="00222A86">
        <w:rPr>
          <w:rFonts w:asciiTheme="minorHAnsi" w:hAnsiTheme="minorHAnsi" w:cstheme="minorHAnsi"/>
          <w:sz w:val="22"/>
          <w:szCs w:val="22"/>
        </w:rPr>
        <w:t>A Vállalkozó felel a Szerződés hatálya alatt keletkező kötelezettségeinek megszegéséért is. A Vállalkozó a Szerződés teljesítése során hatályos jogszabályi rendelkezéseknek megfelelően köteles eljárni.</w:t>
      </w:r>
      <w:bookmarkEnd w:id="7"/>
      <w:r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9B2103" w:rsidP="00222A86">
      <w:pPr>
        <w:pStyle w:val="Alcm2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bookmarkStart w:id="8" w:name="_Toc178179370"/>
      <w:bookmarkStart w:id="9" w:name="_Toc24358335"/>
      <w:bookmarkStart w:id="10" w:name="_Toc473713137"/>
      <w:r w:rsidRPr="00222A86">
        <w:rPr>
          <w:rFonts w:asciiTheme="minorHAnsi" w:hAnsiTheme="minorHAnsi" w:cstheme="minorHAnsi"/>
          <w:sz w:val="22"/>
          <w:szCs w:val="22"/>
        </w:rPr>
        <w:t>Késedelmi kötbér</w:t>
      </w:r>
      <w:bookmarkEnd w:id="8"/>
      <w:bookmarkEnd w:id="9"/>
      <w:bookmarkEnd w:id="10"/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1" w:name="_Toc473713138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 Vállalkozó késedelmi kötbér fizetését vállalja a Szerződéses Megállapodásban meghatározott Kötbérterhes Határidők, Részhatáridők, Befejezési Határidő megszegése esetére.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Szerződéses Megállapodás értelmében a Vállalkozó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tervezési feladatokat is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köteles ellátni, a tervszolgáltatási határidő be nem tartása a Szerződéses Megállapodás ezen rendelkezése esetén késedelmi kötbérterhes. A késedelmi kötbér alapja a Kötbérterhes Határidőhöz rendelt tervezési feladat vagy tervcsomag Szerződésben, ennek hiányában a Bázisdokumentációban meghatározott nettó tervezési ellenértéke. Amennyiben a Kötbérterhes Határidővel rendelkező tervezési feladat vagy tervcsomag nettó ellenértékét a Szerződés és a Bázisdokumentáció nem tartalmazza, annak összegét a Megrendelő állapítja meg a Beárazott Költségvetés alapul vételével. A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késedelmi kötbér mértéke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a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kötbéralap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222A86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minden késedelmes napra számolva. A késedelmi kötbérfizetési kötelezettség minden olyan napra fennáll, amely a Kötbérterhes Határidő utolsó </w:t>
      </w:r>
      <w:r w:rsidR="009B2103" w:rsidRPr="009524C3">
        <w:rPr>
          <w:rFonts w:asciiTheme="minorHAnsi" w:hAnsiTheme="minorHAnsi" w:cstheme="minorHAnsi"/>
          <w:sz w:val="22"/>
          <w:szCs w:val="22"/>
        </w:rPr>
        <w:t>napjától eltelik az előírt tervezési feladatok, Tervek Megrendelő általi elfogadásának, jóváhagyásának időpontjáig.</w:t>
      </w:r>
      <w:bookmarkEnd w:id="11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Megrendelő a Tervek elfogadásával, jóváhagyásával egyidejűleg a Vállalkozót a tervezési hibák kijavítására, hiányosságok pótlására szólítja fel, és a Vállalkozó nem tartja be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a tervezési hibák kijavítására, a hiányok pótlására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a Megrendelő által előírt határidőt, a Vállalkozót késedelmi kötbérfizetési kötelezettség terheli az eredeti Kötbérterhes Határidőtől kezdődően a hibák és hiányosságok teljes körű, szerződésszerű javításának, pótlásának időpontjáig. A késedelmi kötbér mértéke a </w:t>
      </w:r>
      <w:r>
        <w:rPr>
          <w:rFonts w:asciiTheme="minorHAnsi" w:hAnsiTheme="minorHAnsi" w:cstheme="minorHAnsi"/>
          <w:sz w:val="22"/>
          <w:szCs w:val="22"/>
        </w:rPr>
        <w:t>II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.2. pontban meghatározott kötbéralap </w:t>
      </w:r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minden késedelmes napra számítva.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3139"/>
      <w:r>
        <w:rPr>
          <w:rFonts w:asciiTheme="minorHAnsi" w:hAnsiTheme="minorHAnsi" w:cstheme="minorHAnsi"/>
          <w:sz w:val="22"/>
          <w:szCs w:val="22"/>
        </w:rPr>
        <w:t xml:space="preserve">II.4.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Vállalkozó nem tartja be a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Projekt egésze, vagy valamely, a Szerződéses Megállapodásban rögzített Építési Szakasz, Mérföldkő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tekintetében a Szerződéses Megállapodásban rögzített Befejezési Határidőt, Részhatáridőt vagy Kötbérterhes Határidőt, késedelmi kötbérfizetési kötelezettség terheli. A késedelmi kötbér alapja a Befejezési Határidő elmulasztása esetén a teljes Vállalkozói Díj, elmulasztott Részhatáridő, Kötbérterhes Határidő esetén az ahhoz tartozó, a Szerződésben rögzített nettó ellenérték. A késedelmi kötbér mértéke a kötbéralap </w:t>
      </w:r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222A86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minden késedelmes napra számolva. Amennyiben a Szerződés nem tartalmazza a Részhatáridővel, Kötbérterhes Határidővel rendelkező Építési Szakasz, Mérföldkő nettó ellenértékét, annak összegét a Megrendelő állapítja meg a Beárazott Költségvetés alapul vételével. A késedelmi kötbérfizetési </w:t>
      </w:r>
      <w:r w:rsidR="009B2103" w:rsidRPr="00222A86">
        <w:rPr>
          <w:rFonts w:asciiTheme="minorHAnsi" w:hAnsiTheme="minorHAnsi" w:cstheme="minorHAnsi"/>
          <w:sz w:val="22"/>
          <w:szCs w:val="22"/>
        </w:rPr>
        <w:lastRenderedPageBreak/>
        <w:t>kötelezettség minden olyan napra fennáll, amely eltelik az előírt Befejezési Határidő/Részhatáridő esetén a (Rész) Műszaki Átadás-átvételig, Kötbérterhes Határidőhöz kötött szerződéses kötelezettség esetén annak tényleges teljesítéséig, Kötbérterhes Határidőhöz kötött teljesítési fok, Műszaki Előrehaladás esetén pedig annak tényleges eléréséig.</w:t>
      </w:r>
      <w:bookmarkEnd w:id="12"/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II.5.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Megrendelő sikeres (Rész) Műszaki Átadás-átvétel esetén Hiba- és Hiánylista felvétele mellett hibák, hiányosságok javítására, pótlására szólítja fel a Vállalkozót, és a Vállalkozó a Megrendelő által meghatározott határidőn belül nem tesz eleget a javítási, pótlási kötelezettségének, a Vállalkozót késedelmi kötbérfizetési kötelezettség terheli méghozzá a Befejezési Határidőtől vagy Részhatáridőtől kezdődően a hibák és hiányosságok teljes körű, szerződésszerű javításának, pótlásának időpontjáig. A késedelmi kötbér alapja a határidőben nem javított vagy </w:t>
      </w:r>
      <w:proofErr w:type="spellStart"/>
      <w:r w:rsidR="009B2103" w:rsidRPr="00222A86">
        <w:rPr>
          <w:rFonts w:asciiTheme="minorHAnsi" w:hAnsiTheme="minorHAnsi" w:cstheme="minorHAnsi"/>
          <w:sz w:val="22"/>
          <w:szCs w:val="22"/>
        </w:rPr>
        <w:t>pótolt</w:t>
      </w:r>
      <w:proofErr w:type="spellEnd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hibákkal, hiányosságokkal érintett munkarésznek a Megrendelő által a Beárazott Költségvetés alapul vételével megállapított nettó ellenértéke. A késedelmi kötbér mértéke a kötbéralap </w:t>
      </w:r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-a minden késedelmes napra számítva.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3141"/>
      <w:r>
        <w:rPr>
          <w:rFonts w:asciiTheme="minorHAnsi" w:hAnsiTheme="minorHAnsi" w:cstheme="minorHAnsi"/>
          <w:sz w:val="22"/>
          <w:szCs w:val="22"/>
        </w:rPr>
        <w:t xml:space="preserve">II.6.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Vállalkozó nem tartja be a </w:t>
      </w:r>
      <w:r w:rsidR="009B2103" w:rsidRPr="00222A86">
        <w:rPr>
          <w:rFonts w:asciiTheme="minorHAnsi" w:hAnsiTheme="minorHAnsi" w:cstheme="minorHAnsi"/>
          <w:b/>
          <w:sz w:val="22"/>
          <w:szCs w:val="22"/>
        </w:rPr>
        <w:t>kivitelezési hibák kijavítására, a hiányok pótlására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az Utó-felülvizsgálati Eljárás során rögzített határidőket, késedelmi kötbérfizetési kötelezettség terheli. A késedelmi kötbér alapja a hibákkal, hiányosságokkal érintett munkarésznek a Megrendelő által a Beárazott Költségvetés alapul vételével megállapított nettó ellenértéke. A késedelmi kötbér mértéke a kötbéralap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222A86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minden késedelmes napra számítva a kijavításra, hiányok pótlására a Megrendelő által biztosított határidő elteltétől a javítás, hiánypótlás teljes körű, szerződésszerű elvégzésének időpontjáig.</w:t>
      </w:r>
      <w:bookmarkEnd w:id="13"/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3142"/>
      <w:r>
        <w:rPr>
          <w:rFonts w:asciiTheme="minorHAnsi" w:hAnsiTheme="minorHAnsi" w:cstheme="minorHAnsi"/>
          <w:sz w:val="22"/>
          <w:szCs w:val="22"/>
        </w:rPr>
        <w:t xml:space="preserve">II.7.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Az egyes késedelmi kötbérek és azok összesített mértéke sem haladhatja meg a teljes Vállalkozói Díj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</w:t>
      </w:r>
      <w:r w:rsidR="009B2103" w:rsidRPr="00222A86">
        <w:rPr>
          <w:rFonts w:asciiTheme="minorHAnsi" w:hAnsiTheme="minorHAnsi" w:cstheme="minorHAnsi"/>
          <w:sz w:val="22"/>
          <w:szCs w:val="22"/>
        </w:rPr>
        <w:t>-át.</w:t>
      </w:r>
      <w:bookmarkEnd w:id="14"/>
    </w:p>
    <w:p w:rsidR="009B2103" w:rsidRPr="00222A86" w:rsidRDefault="00222A86" w:rsidP="00222A8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3143"/>
      <w:r>
        <w:rPr>
          <w:rFonts w:asciiTheme="minorHAnsi" w:hAnsiTheme="minorHAnsi" w:cstheme="minorHAnsi"/>
          <w:sz w:val="22"/>
          <w:szCs w:val="22"/>
        </w:rPr>
        <w:t xml:space="preserve">II.8. </w:t>
      </w:r>
      <w:r w:rsidR="009B2103" w:rsidRPr="00222A86">
        <w:rPr>
          <w:rFonts w:asciiTheme="minorHAnsi" w:hAnsiTheme="minorHAnsi" w:cstheme="minorHAnsi"/>
          <w:sz w:val="22"/>
          <w:szCs w:val="22"/>
        </w:rPr>
        <w:t>A késedelmi kötbér a késedelembe esés első napjától esedékes és a késedelmes teljesítés teljes időtartamára fizetendő.</w:t>
      </w:r>
      <w:bookmarkEnd w:id="15"/>
    </w:p>
    <w:p w:rsidR="009B2103" w:rsidRPr="00222A86" w:rsidRDefault="009B2103" w:rsidP="00222A86">
      <w:pPr>
        <w:pStyle w:val="Alcm2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bookmarkStart w:id="16" w:name="_Toc178179371"/>
      <w:bookmarkStart w:id="17" w:name="_Toc473713144"/>
      <w:bookmarkStart w:id="18" w:name="_Toc24358336"/>
      <w:r w:rsidRPr="00222A86">
        <w:rPr>
          <w:rFonts w:asciiTheme="minorHAnsi" w:hAnsiTheme="minorHAnsi" w:cstheme="minorHAnsi"/>
          <w:sz w:val="22"/>
          <w:szCs w:val="22"/>
        </w:rPr>
        <w:t>Hibás teljesítési kötbér</w:t>
      </w:r>
      <w:bookmarkEnd w:id="16"/>
      <w:bookmarkEnd w:id="17"/>
      <w:bookmarkEnd w:id="18"/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19" w:name="_Toc473713145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9B2103" w:rsidRPr="00222A86">
        <w:rPr>
          <w:rFonts w:asciiTheme="minorHAnsi" w:hAnsiTheme="minorHAnsi" w:cstheme="minorHAnsi"/>
          <w:sz w:val="22"/>
          <w:szCs w:val="22"/>
        </w:rPr>
        <w:t>A Vállalkozót hibás, nem szerződésszerű teljesítése esetén hibás teljesítési kötbérfizetési kötelezettség terheli. A hibás teljesítési kötbér megfizetésének Megrendelő általi követelése, érvényesítése nem zárja ki a hibás teljesítési kötbért meghaladó további igények Megrendelő általi érvényesítését.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 Vállalkozó a tervezési feladatok hibás teljesítése esetén, abban az esetben, ha a Vállalkozó a Megrendelő által elfogadott, jóváhagyott Tervek hibáit, hiányosságait a Megrendelő felhívására nem javítja ki, a hiányosságokat nem orvosolja, hibás teljesítési kötbért köteles fizetni a Megrendelőnek. A hibás teljesítési kötbér alapja a tervezési feladat vagy tervcsomag Szerződésben, ennek hiányában a Bázisdokumentációban meghatározott nettó tervezési ellenértéke. Amennyiben a tervezési feladat vagy tervcsomag nettó ellenértékét a Szerződés és a Bázisdokumentáció sem tartalmazza, annak összegét a Megrendelő állapítja meg a Beárazott Költségvetés alapul vételével. A hibás teljesítési kötbér mértéke a kötbéralap </w:t>
      </w:r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</w:t>
      </w:r>
      <w:r w:rsidR="009B2103" w:rsidRPr="00222A86">
        <w:rPr>
          <w:rFonts w:asciiTheme="minorHAnsi" w:hAnsiTheme="minorHAnsi" w:cstheme="minorHAnsi"/>
          <w:sz w:val="22"/>
          <w:szCs w:val="22"/>
        </w:rPr>
        <w:t>-a.</w:t>
      </w:r>
      <w:bookmarkEnd w:id="19"/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20" w:name="_Toc473713146"/>
      <w:r>
        <w:rPr>
          <w:rFonts w:asciiTheme="minorHAnsi" w:hAnsiTheme="minorHAnsi" w:cstheme="minorHAnsi"/>
          <w:sz w:val="22"/>
          <w:szCs w:val="22"/>
        </w:rPr>
        <w:lastRenderedPageBreak/>
        <w:t>III.</w:t>
      </w:r>
      <w:r w:rsidR="00446FD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Amennyiben a Vállalkozó a sikeres (Rész) Műszaki Átadás-átvételi Eljárás során a Hiba- és Hiánylistában, illetve az Utó-felülvizsgálati Eljárás során rögzített, vagy a jótállási, szavatossági időszakban feltárt hibákat nem javítja ki, hiányosságokat nem orvosolja a Megrendelő felhívására, vagy a (Rész) Műszaki Átadás-átvételi Eljárás, illetve az Utó-felülvizsgálati Eljárás során rögzített, vagy jótállási, szavatossági időszakban feltárt hiba nem javítható, hiányosság nem orvosolható, hibás teljesítési kötbért köteles fizetni a Megrendelőnek. A hibás teljesítési kötbér alapja a hibákkal, hiányosságokkal érintett munkarésznek a Megrendelő által a Beárazott Költségvetés alapul vételével megállapított nettó ellenértéke. A hibás teljesítési kötbér mértéke a kötbéralap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222A86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</w:t>
      </w:r>
      <w:r w:rsidR="009B2103" w:rsidRPr="00222A86">
        <w:rPr>
          <w:rFonts w:asciiTheme="minorHAnsi" w:hAnsiTheme="minorHAnsi" w:cstheme="minorHAnsi"/>
          <w:sz w:val="22"/>
          <w:szCs w:val="22"/>
        </w:rPr>
        <w:t>a.</w:t>
      </w:r>
      <w:bookmarkEnd w:id="20"/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III.</w:t>
      </w:r>
      <w:r w:rsidR="00446FD4">
        <w:rPr>
          <w:rFonts w:asciiTheme="minorHAnsi" w:hAnsiTheme="minorHAnsi" w:cstheme="minorHAnsi"/>
          <w:iCs/>
          <w:sz w:val="22"/>
          <w:szCs w:val="22"/>
        </w:rPr>
        <w:t>4</w:t>
      </w:r>
      <w:r>
        <w:rPr>
          <w:rFonts w:asciiTheme="minorHAnsi" w:hAnsiTheme="minorHAnsi" w:cstheme="minorHAnsi"/>
          <w:iCs/>
          <w:sz w:val="22"/>
          <w:szCs w:val="22"/>
        </w:rPr>
        <w:t xml:space="preserve">. </w:t>
      </w:r>
      <w:r w:rsidR="009B2103" w:rsidRPr="00222A86">
        <w:rPr>
          <w:rFonts w:asciiTheme="minorHAnsi" w:hAnsiTheme="minorHAnsi" w:cstheme="minorHAnsi"/>
          <w:iCs/>
          <w:sz w:val="22"/>
          <w:szCs w:val="22"/>
        </w:rPr>
        <w:t xml:space="preserve">A Vállalkozó nem szerződésszerű teljesítése miatt </w:t>
      </w:r>
      <w:r w:rsidR="009B2103" w:rsidRPr="00222A86">
        <w:rPr>
          <w:rFonts w:asciiTheme="minorHAnsi" w:hAnsiTheme="minorHAnsi" w:cstheme="minorHAnsi"/>
          <w:b/>
          <w:iCs/>
          <w:sz w:val="22"/>
          <w:szCs w:val="22"/>
        </w:rPr>
        <w:t>hibás teljesítési kötbért</w:t>
      </w:r>
      <w:r w:rsidR="009B2103" w:rsidRPr="00222A86">
        <w:rPr>
          <w:rFonts w:asciiTheme="minorHAnsi" w:hAnsiTheme="minorHAnsi" w:cstheme="minorHAnsi"/>
          <w:iCs/>
          <w:sz w:val="22"/>
          <w:szCs w:val="22"/>
        </w:rPr>
        <w:t xml:space="preserve"> köteles fizetni a Megrendelőnek, ha:</w:t>
      </w:r>
    </w:p>
    <w:p w:rsidR="009B2103" w:rsidRPr="00222A86" w:rsidRDefault="009B2103" w:rsidP="009B2103">
      <w:pPr>
        <w:pStyle w:val="Lista3szint"/>
        <w:numPr>
          <w:ilvl w:val="0"/>
          <w:numId w:val="6"/>
        </w:numPr>
        <w:tabs>
          <w:tab w:val="left" w:pos="851"/>
        </w:tabs>
        <w:spacing w:before="0" w:after="0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iCs/>
          <w:sz w:val="22"/>
          <w:szCs w:val="22"/>
        </w:rPr>
        <w:t>megszegi az alkalmassági feltételek igazolására bemutatott szakemberek, erőforrások, kapacitást nyújtó szervezetek továbbá az értékelési rész- és alszempontokra megajánlott szakemberek, valamint a Közbeszerzési Dokumentumok egyéb előírásaiban megkövetelt meghatározott képzettségű és jogosultsággal rendelkező szakemberek alkalmazási kötelezettségét a teljesítése során;</w:t>
      </w:r>
    </w:p>
    <w:p w:rsidR="009B2103" w:rsidRPr="00222A86" w:rsidRDefault="009B2103" w:rsidP="009B2103">
      <w:pPr>
        <w:pStyle w:val="Lista3szint"/>
        <w:numPr>
          <w:ilvl w:val="0"/>
          <w:numId w:val="6"/>
        </w:numPr>
        <w:tabs>
          <w:tab w:val="left" w:pos="851"/>
        </w:tabs>
        <w:spacing w:before="0" w:after="0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iCs/>
          <w:sz w:val="22"/>
          <w:szCs w:val="22"/>
        </w:rPr>
        <w:t>megszegi – az a) pontban foglaltakon kívül – az értékelési rész- vagy alszempontokra tett vállalásait;</w:t>
      </w:r>
    </w:p>
    <w:p w:rsidR="009B2103" w:rsidRPr="00222A86" w:rsidRDefault="009B2103" w:rsidP="009B2103">
      <w:pPr>
        <w:pStyle w:val="Lista3szint"/>
        <w:numPr>
          <w:ilvl w:val="0"/>
          <w:numId w:val="6"/>
        </w:numPr>
        <w:tabs>
          <w:tab w:val="left" w:pos="851"/>
        </w:tabs>
        <w:spacing w:before="0" w:after="0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iCs/>
          <w:sz w:val="22"/>
          <w:szCs w:val="22"/>
        </w:rPr>
        <w:t>nem tesz eleget – az a) pontban foglaltakon kívül – az alkalmassági feltételek igazolására bemutatott eszközök teljesítés során történő igénybevételi kötelezettségének.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spacing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9B2103" w:rsidRPr="00222A86">
        <w:rPr>
          <w:rFonts w:asciiTheme="minorHAnsi" w:hAnsiTheme="minorHAnsi" w:cstheme="minorHAnsi"/>
          <w:sz w:val="22"/>
          <w:szCs w:val="22"/>
        </w:rPr>
        <w:t>hibás teljesítési kötbér mértéke</w:t>
      </w:r>
    </w:p>
    <w:p w:rsidR="009B2103" w:rsidRPr="00222A86" w:rsidRDefault="009B2103" w:rsidP="009B2103">
      <w:pPr>
        <w:pStyle w:val="Lista3szint"/>
        <w:numPr>
          <w:ilvl w:val="0"/>
          <w:numId w:val="7"/>
        </w:numPr>
        <w:tabs>
          <w:tab w:val="left" w:pos="851"/>
        </w:tabs>
        <w:spacing w:before="0" w:after="0"/>
        <w:ind w:left="1570" w:hanging="357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iCs/>
          <w:sz w:val="22"/>
          <w:szCs w:val="22"/>
        </w:rPr>
        <w:t xml:space="preserve">a </w:t>
      </w:r>
      <w:r w:rsidR="00222A86">
        <w:rPr>
          <w:rFonts w:asciiTheme="minorHAnsi" w:hAnsiTheme="minorHAnsi" w:cstheme="minorHAnsi"/>
          <w:iCs/>
          <w:sz w:val="22"/>
          <w:szCs w:val="22"/>
        </w:rPr>
        <w:t>III.5</w:t>
      </w:r>
      <w:r w:rsidRPr="00222A86">
        <w:rPr>
          <w:rFonts w:asciiTheme="minorHAnsi" w:hAnsiTheme="minorHAnsi" w:cstheme="minorHAnsi"/>
          <w:iCs/>
          <w:sz w:val="22"/>
          <w:szCs w:val="22"/>
        </w:rPr>
        <w:t xml:space="preserve">. a) pontban meghatározott esetben a </w:t>
      </w:r>
      <w:r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Vállalkozói Díj </w:t>
      </w:r>
      <w:proofErr w:type="gramStart"/>
      <w:r w:rsidR="00222A86"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>…….</w:t>
      </w:r>
      <w:proofErr w:type="gramEnd"/>
      <w:r w:rsidR="00222A86"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>.</w:t>
      </w:r>
      <w:r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>%-a</w:t>
      </w:r>
      <w:r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proofErr w:type="spellStart"/>
      <w:r w:rsidRPr="00222A86">
        <w:rPr>
          <w:rFonts w:asciiTheme="minorHAnsi" w:hAnsiTheme="minorHAnsi" w:cstheme="minorHAnsi"/>
          <w:bCs/>
          <w:iCs/>
          <w:sz w:val="22"/>
          <w:szCs w:val="22"/>
        </w:rPr>
        <w:t>szakemberenként</w:t>
      </w:r>
      <w:proofErr w:type="spellEnd"/>
      <w:r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, </w:t>
      </w:r>
      <w:proofErr w:type="spellStart"/>
      <w:r w:rsidRPr="00222A86">
        <w:rPr>
          <w:rFonts w:asciiTheme="minorHAnsi" w:hAnsiTheme="minorHAnsi" w:cstheme="minorHAnsi"/>
          <w:bCs/>
          <w:iCs/>
          <w:sz w:val="22"/>
          <w:szCs w:val="22"/>
        </w:rPr>
        <w:t>szervezetenként</w:t>
      </w:r>
      <w:proofErr w:type="spellEnd"/>
      <w:r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 minden szerződésszegéssel érintett napra</w:t>
      </w:r>
      <w:r w:rsidRPr="00222A86">
        <w:rPr>
          <w:rFonts w:asciiTheme="minorHAnsi" w:hAnsiTheme="minorHAnsi" w:cstheme="minorHAnsi"/>
          <w:iCs/>
          <w:sz w:val="22"/>
          <w:szCs w:val="22"/>
        </w:rPr>
        <w:t>,</w:t>
      </w:r>
    </w:p>
    <w:p w:rsidR="009B2103" w:rsidRPr="00222A86" w:rsidRDefault="009B2103" w:rsidP="009B2103">
      <w:pPr>
        <w:pStyle w:val="Lista3szint"/>
        <w:numPr>
          <w:ilvl w:val="0"/>
          <w:numId w:val="7"/>
        </w:numPr>
        <w:tabs>
          <w:tab w:val="left" w:pos="851"/>
        </w:tabs>
        <w:spacing w:before="0" w:after="0"/>
        <w:ind w:left="1570" w:hanging="357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iCs/>
          <w:sz w:val="22"/>
          <w:szCs w:val="22"/>
        </w:rPr>
        <w:t xml:space="preserve">a </w:t>
      </w:r>
      <w:r w:rsidR="00222A86">
        <w:rPr>
          <w:rFonts w:asciiTheme="minorHAnsi" w:hAnsiTheme="minorHAnsi" w:cstheme="minorHAnsi"/>
          <w:iCs/>
          <w:sz w:val="22"/>
          <w:szCs w:val="22"/>
        </w:rPr>
        <w:t>III.5. b)</w:t>
      </w:r>
      <w:r w:rsidR="00222A86">
        <w:rPr>
          <w:rFonts w:asciiTheme="minorHAnsi" w:hAnsiTheme="minorHAnsi" w:cstheme="minorHAnsi"/>
          <w:sz w:val="22"/>
          <w:szCs w:val="22"/>
        </w:rPr>
        <w:t xml:space="preserve"> és a III.5.</w:t>
      </w:r>
      <w:r w:rsidRPr="00222A86">
        <w:rPr>
          <w:rFonts w:asciiTheme="minorHAnsi" w:hAnsiTheme="minorHAnsi" w:cstheme="minorHAnsi"/>
          <w:iCs/>
          <w:sz w:val="22"/>
          <w:szCs w:val="22"/>
        </w:rPr>
        <w:t xml:space="preserve"> c) pontban meghatározott esetekben külön-külön minden egyes szerződésszegő magatartás esetében a </w:t>
      </w:r>
      <w:r w:rsidRPr="00222A86">
        <w:rPr>
          <w:rFonts w:asciiTheme="minorHAnsi" w:hAnsiTheme="minorHAnsi" w:cstheme="minorHAnsi"/>
          <w:bCs/>
          <w:iCs/>
          <w:sz w:val="22"/>
          <w:szCs w:val="22"/>
        </w:rPr>
        <w:t>Vállalkozói Díj</w:t>
      </w:r>
      <w:proofErr w:type="gramStart"/>
      <w:r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222A86"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>….</w:t>
      </w:r>
      <w:proofErr w:type="gramEnd"/>
      <w:r w:rsidR="00222A86"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 xml:space="preserve">. </w:t>
      </w:r>
      <w:r w:rsidRPr="00222A86">
        <w:rPr>
          <w:rFonts w:asciiTheme="minorHAnsi" w:hAnsiTheme="minorHAnsi" w:cstheme="minorHAnsi"/>
          <w:bCs/>
          <w:iCs/>
          <w:sz w:val="22"/>
          <w:szCs w:val="22"/>
          <w:highlight w:val="green"/>
        </w:rPr>
        <w:t>%</w:t>
      </w:r>
      <w:r w:rsidRPr="00222A86">
        <w:rPr>
          <w:rFonts w:asciiTheme="minorHAnsi" w:hAnsiTheme="minorHAnsi" w:cstheme="minorHAnsi"/>
          <w:bCs/>
          <w:iCs/>
          <w:sz w:val="22"/>
          <w:szCs w:val="22"/>
        </w:rPr>
        <w:t>-a minden szerződésszegéssel érintett napra</w:t>
      </w:r>
      <w:r w:rsidRPr="00222A86">
        <w:rPr>
          <w:rFonts w:asciiTheme="minorHAnsi" w:hAnsiTheme="minorHAnsi" w:cstheme="minorHAnsi"/>
          <w:iCs/>
          <w:sz w:val="22"/>
          <w:szCs w:val="22"/>
        </w:rPr>
        <w:t>,</w:t>
      </w:r>
    </w:p>
    <w:p w:rsidR="009B2103" w:rsidRPr="00222A86" w:rsidRDefault="009B2103" w:rsidP="009B2103">
      <w:pPr>
        <w:pStyle w:val="Lista3szint"/>
        <w:numPr>
          <w:ilvl w:val="0"/>
          <w:numId w:val="0"/>
        </w:numPr>
        <w:tabs>
          <w:tab w:val="left" w:pos="851"/>
        </w:tabs>
        <w:spacing w:before="120"/>
        <w:ind w:left="1211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Pr="00222A86">
        <w:rPr>
          <w:rFonts w:asciiTheme="minorHAnsi" w:hAnsiTheme="minorHAnsi" w:cstheme="minorHAnsi"/>
          <w:iCs/>
          <w:sz w:val="22"/>
          <w:szCs w:val="22"/>
        </w:rPr>
        <w:t>szakemberenként</w:t>
      </w:r>
      <w:proofErr w:type="spellEnd"/>
      <w:r w:rsidRPr="00222A86">
        <w:rPr>
          <w:rFonts w:asciiTheme="minorHAnsi" w:hAnsiTheme="minorHAnsi" w:cstheme="minorHAnsi"/>
          <w:iCs/>
          <w:sz w:val="22"/>
          <w:szCs w:val="22"/>
        </w:rPr>
        <w:t xml:space="preserve">, </w:t>
      </w:r>
      <w:proofErr w:type="spellStart"/>
      <w:r w:rsidRPr="00222A86">
        <w:rPr>
          <w:rFonts w:asciiTheme="minorHAnsi" w:hAnsiTheme="minorHAnsi" w:cstheme="minorHAnsi"/>
          <w:iCs/>
          <w:sz w:val="22"/>
          <w:szCs w:val="22"/>
        </w:rPr>
        <w:t>szervezetenként</w:t>
      </w:r>
      <w:proofErr w:type="spellEnd"/>
      <w:r w:rsidRPr="00222A86">
        <w:rPr>
          <w:rFonts w:asciiTheme="minorHAnsi" w:hAnsiTheme="minorHAnsi" w:cstheme="minorHAnsi"/>
          <w:iCs/>
          <w:sz w:val="22"/>
          <w:szCs w:val="22"/>
        </w:rPr>
        <w:t xml:space="preserve">, szerződésszegő </w:t>
      </w:r>
      <w:proofErr w:type="spellStart"/>
      <w:r w:rsidRPr="00222A86">
        <w:rPr>
          <w:rFonts w:asciiTheme="minorHAnsi" w:hAnsiTheme="minorHAnsi" w:cstheme="minorHAnsi"/>
          <w:iCs/>
          <w:sz w:val="22"/>
          <w:szCs w:val="22"/>
        </w:rPr>
        <w:t>magatartásonként</w:t>
      </w:r>
      <w:proofErr w:type="spellEnd"/>
      <w:r w:rsidRPr="00222A86">
        <w:rPr>
          <w:rFonts w:asciiTheme="minorHAnsi" w:hAnsiTheme="minorHAnsi" w:cstheme="minorHAnsi"/>
          <w:iCs/>
          <w:sz w:val="22"/>
          <w:szCs w:val="22"/>
        </w:rPr>
        <w:t xml:space="preserve"> kiszabható mértéke nem haladhatja meg az </w:t>
      </w:r>
      <w:proofErr w:type="gramStart"/>
      <w:r w:rsidR="00222A86" w:rsidRPr="00222A86">
        <w:rPr>
          <w:rFonts w:asciiTheme="minorHAnsi" w:hAnsiTheme="minorHAnsi" w:cstheme="minorHAnsi"/>
          <w:iCs/>
          <w:sz w:val="22"/>
          <w:szCs w:val="22"/>
          <w:highlight w:val="green"/>
        </w:rPr>
        <w:t>…….</w:t>
      </w:r>
      <w:proofErr w:type="gramEnd"/>
      <w:r w:rsidR="00222A86" w:rsidRPr="00222A86">
        <w:rPr>
          <w:rFonts w:asciiTheme="minorHAnsi" w:hAnsiTheme="minorHAnsi" w:cstheme="minorHAnsi"/>
          <w:iCs/>
          <w:sz w:val="22"/>
          <w:szCs w:val="22"/>
          <w:highlight w:val="green"/>
        </w:rPr>
        <w:t>.</w:t>
      </w:r>
      <w:r w:rsidRPr="00222A86">
        <w:rPr>
          <w:rFonts w:asciiTheme="minorHAnsi" w:hAnsiTheme="minorHAnsi" w:cstheme="minorHAnsi"/>
          <w:iCs/>
          <w:sz w:val="22"/>
          <w:szCs w:val="22"/>
          <w:highlight w:val="green"/>
        </w:rPr>
        <w:t xml:space="preserve"> millió forintot</w:t>
      </w:r>
      <w:r w:rsidRPr="00222A86">
        <w:rPr>
          <w:rFonts w:asciiTheme="minorHAnsi" w:hAnsiTheme="minorHAnsi" w:cstheme="minorHAnsi"/>
          <w:iCs/>
          <w:sz w:val="22"/>
          <w:szCs w:val="22"/>
        </w:rPr>
        <w:t>.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1" w:name="_Toc473713149"/>
      <w:r>
        <w:rPr>
          <w:rFonts w:asciiTheme="minorHAnsi" w:hAnsiTheme="minorHAnsi" w:cstheme="minorHAnsi"/>
          <w:sz w:val="22"/>
          <w:szCs w:val="22"/>
        </w:rPr>
        <w:t>III.</w:t>
      </w:r>
      <w:r w:rsidR="00446FD4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B2103" w:rsidRPr="00222A86">
        <w:rPr>
          <w:rFonts w:asciiTheme="minorHAnsi" w:hAnsiTheme="minorHAnsi" w:cstheme="minorHAnsi"/>
          <w:sz w:val="22"/>
          <w:szCs w:val="22"/>
        </w:rPr>
        <w:t>A hibás teljesítési kötbér összesített mértéke nem haladhatja meg</w:t>
      </w:r>
      <w:r w:rsidR="009B2103" w:rsidRPr="00222A86">
        <w:rPr>
          <w:rFonts w:asciiTheme="minorHAnsi" w:hAnsiTheme="minorHAnsi" w:cstheme="minorHAnsi"/>
          <w:bCs/>
          <w:iCs/>
          <w:sz w:val="22"/>
          <w:szCs w:val="22"/>
        </w:rPr>
        <w:t xml:space="preserve"> a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Vállalkozói Díj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%-á</w:t>
      </w:r>
      <w:r w:rsidR="009B2103" w:rsidRPr="00222A86">
        <w:rPr>
          <w:rFonts w:asciiTheme="minorHAnsi" w:hAnsiTheme="minorHAnsi" w:cstheme="minorHAnsi"/>
          <w:sz w:val="22"/>
          <w:szCs w:val="22"/>
        </w:rPr>
        <w:t>t.</w:t>
      </w:r>
      <w:bookmarkEnd w:id="21"/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2" w:name="_Toc473713150"/>
      <w:r>
        <w:rPr>
          <w:rFonts w:asciiTheme="minorHAnsi" w:hAnsiTheme="minorHAnsi" w:cstheme="minorHAnsi"/>
          <w:sz w:val="22"/>
          <w:szCs w:val="22"/>
        </w:rPr>
        <w:t>III.</w:t>
      </w:r>
      <w:r w:rsidR="00446FD4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B2103" w:rsidRPr="00222A86">
        <w:rPr>
          <w:rFonts w:asciiTheme="minorHAnsi" w:hAnsiTheme="minorHAnsi" w:cstheme="minorHAnsi"/>
          <w:sz w:val="22"/>
          <w:szCs w:val="22"/>
        </w:rPr>
        <w:t>A hibás teljesítési kötbér esedékessé válik a hibás teljesítés felmerülése utáni 1. naptól.</w:t>
      </w:r>
      <w:bookmarkEnd w:id="22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23" w:name="_Toc473713152"/>
      <w:r>
        <w:rPr>
          <w:rFonts w:asciiTheme="minorHAnsi" w:hAnsiTheme="minorHAnsi" w:cstheme="minorHAnsi"/>
          <w:sz w:val="22"/>
          <w:szCs w:val="22"/>
        </w:rPr>
        <w:t>III.</w:t>
      </w:r>
      <w:r w:rsidR="00446FD4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B2103" w:rsidRPr="00222A86">
        <w:rPr>
          <w:rFonts w:asciiTheme="minorHAnsi" w:hAnsiTheme="minorHAnsi" w:cstheme="minorHAnsi"/>
          <w:sz w:val="22"/>
          <w:szCs w:val="22"/>
        </w:rPr>
        <w:t>A késedelmi vagy a hibás teljesítési kötbér maximumának elérése esetében a Megrendelő jogosult a Szerződéstől elállni.</w:t>
      </w:r>
      <w:bookmarkEnd w:id="23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9B2103" w:rsidP="00222A86">
      <w:pPr>
        <w:pStyle w:val="Alcm2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bookmarkStart w:id="24" w:name="_Toc178179372"/>
      <w:bookmarkStart w:id="25" w:name="_Toc24358337"/>
      <w:bookmarkStart w:id="26" w:name="_Toc473713153"/>
      <w:r w:rsidRPr="00222A86">
        <w:rPr>
          <w:rFonts w:asciiTheme="minorHAnsi" w:hAnsiTheme="minorHAnsi" w:cstheme="minorHAnsi"/>
          <w:sz w:val="22"/>
          <w:szCs w:val="22"/>
        </w:rPr>
        <w:t>Meghiúsulási kötbér</w:t>
      </w:r>
      <w:bookmarkEnd w:id="24"/>
      <w:bookmarkEnd w:id="25"/>
      <w:bookmarkEnd w:id="26"/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27" w:name="_Toc473713154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="009B2103" w:rsidRPr="00222A86">
        <w:rPr>
          <w:rFonts w:asciiTheme="minorHAnsi" w:hAnsiTheme="minorHAnsi" w:cstheme="minorHAnsi"/>
          <w:sz w:val="22"/>
          <w:szCs w:val="22"/>
        </w:rPr>
        <w:t>A Vállalkozó meghiúsulási kötbért köteles fizetni:</w:t>
      </w:r>
      <w:bookmarkEnd w:id="27"/>
    </w:p>
    <w:p w:rsidR="009B2103" w:rsidRPr="00222A86" w:rsidRDefault="009B2103" w:rsidP="009B2103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t>ha a Szerződés teljesítése – olyan okból, amelyért a Vállalkozó felelős és felelősségét nem menti ki – részlegesen vagy teljesen meghiúsul, lehetetlenné válik,</w:t>
      </w:r>
    </w:p>
    <w:p w:rsidR="009B2103" w:rsidRPr="00222A86" w:rsidRDefault="009B2103" w:rsidP="009B2103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lastRenderedPageBreak/>
        <w:t>ha a Vállalkozó a teljesítést jogos ok nélküli megtagadja és a Megrendelő a lehetetlenné válás jogkövetkezményeinek alkalmazását választja,</w:t>
      </w:r>
    </w:p>
    <w:p w:rsidR="009B2103" w:rsidRPr="00222A86" w:rsidRDefault="009B2103" w:rsidP="009B2103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t>ha olyan ok miatt, amelyért a Vállalkozó felelős és felelősségét nem menti ki – különösen szerződésszegése esetén – a Megrendelő eláll vagy felmondja a Szerződést. Az elállás, felmondás nem érinti a Vállalkozó meghiúsulási kötbérfizetési kötelezettségét.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8" w:name="_Toc473713155"/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9B2103" w:rsidRPr="00222A86">
        <w:rPr>
          <w:rFonts w:asciiTheme="minorHAnsi" w:hAnsiTheme="minorHAnsi" w:cstheme="minorHAnsi"/>
          <w:sz w:val="22"/>
          <w:szCs w:val="22"/>
        </w:rPr>
        <w:t>A Megrendelő érvényesítheti a meghiúsulási kötbért meghaladó kárát.</w:t>
      </w:r>
      <w:bookmarkEnd w:id="28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9" w:name="_Toc473713156"/>
      <w:r>
        <w:rPr>
          <w:rFonts w:asciiTheme="minorHAnsi" w:hAnsiTheme="minorHAnsi" w:cstheme="minorHAnsi"/>
          <w:sz w:val="22"/>
          <w:szCs w:val="22"/>
        </w:rPr>
        <w:t xml:space="preserve">IV.3.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 meghiúsulási kötbér mértéke a teljes Vállalkozói Díj </w:t>
      </w:r>
      <w:proofErr w:type="gramStart"/>
      <w:r w:rsidRPr="00222A8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9B2103" w:rsidRPr="00222A86">
        <w:rPr>
          <w:rFonts w:asciiTheme="minorHAnsi" w:hAnsiTheme="minorHAnsi" w:cstheme="minorHAnsi"/>
          <w:sz w:val="22"/>
          <w:szCs w:val="22"/>
          <w:highlight w:val="green"/>
        </w:rPr>
        <w:t>%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-a, amennyiben a Projekt egésze tekintetében következik be a meghiúsulás, vagy a ki nem mentett vállalkozói felelősség miatt a Megrendelő eláll a Szerződéstől vagy felmondja azt. Amennyiben Építési Szakasz, Mérföldkő egésze tekintetében következett be a meghiúsulás vagy a teljesítés megtagadása, akkor a meghiúsulási kötbér mértéke az adott Építési Szakaszra, Mérföldkőre jutó Vállalkozói Díj </w:t>
      </w:r>
      <w:proofErr w:type="gramStart"/>
      <w:r w:rsidR="00A602E5" w:rsidRPr="00A602E5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>%-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a. Amennyiben a meghiúsulás, megtagadás csak adott munkarészt érint, akkor a meghiúsulási kötbér mértéke az el nem végzett munka nettó értékének </w:t>
      </w:r>
      <w:r w:rsidR="00A602E5" w:rsidRPr="00A602E5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>%-a.</w:t>
      </w:r>
      <w:bookmarkEnd w:id="29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30" w:name="_Toc473713157"/>
      <w:r>
        <w:rPr>
          <w:rFonts w:asciiTheme="minorHAnsi" w:hAnsiTheme="minorHAnsi" w:cstheme="minorHAnsi"/>
          <w:sz w:val="22"/>
          <w:szCs w:val="22"/>
        </w:rPr>
        <w:t xml:space="preserve">IV.4. </w:t>
      </w:r>
      <w:r w:rsidR="009B2103" w:rsidRPr="00222A86">
        <w:rPr>
          <w:rFonts w:asciiTheme="minorHAnsi" w:hAnsiTheme="minorHAnsi" w:cstheme="minorHAnsi"/>
          <w:sz w:val="22"/>
          <w:szCs w:val="22"/>
        </w:rPr>
        <w:t>A Megrendelő igénybejelentése, amelyben a meghiúsulás kötbér jogalapját és összegét megjelöli, esedékessé teszi a meghiúsulási kötbérfizetési kötelezettséget.</w:t>
      </w:r>
      <w:bookmarkEnd w:id="30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222A86" w:rsidP="00222A86">
      <w:pPr>
        <w:pStyle w:val="Lista3szint"/>
        <w:numPr>
          <w:ilvl w:val="0"/>
          <w:numId w:val="0"/>
        </w:numPr>
        <w:tabs>
          <w:tab w:val="left" w:pos="709"/>
        </w:tabs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31" w:name="_Toc473713158"/>
      <w:r>
        <w:rPr>
          <w:rFonts w:asciiTheme="minorHAnsi" w:hAnsiTheme="minorHAnsi" w:cstheme="minorHAnsi"/>
          <w:sz w:val="22"/>
          <w:szCs w:val="22"/>
        </w:rPr>
        <w:t xml:space="preserve">IV.5. </w:t>
      </w:r>
      <w:r w:rsidR="009B2103" w:rsidRPr="00222A86">
        <w:rPr>
          <w:rFonts w:asciiTheme="minorHAnsi" w:hAnsiTheme="minorHAnsi" w:cstheme="minorHAnsi"/>
          <w:sz w:val="22"/>
          <w:szCs w:val="22"/>
        </w:rPr>
        <w:t>Meghiúsulási kötbér érvényesítése mellett, amennyiben a Szerződés azért hiúsul meg, mert a Megrendelő a hibás teljesítési vagy késedelmi kötbér maximuma miatt a Szerződéstől eláll, vagy a Szerződést felmondja, hibás teljesítési vagy késedelmi kötbér felszámítására nincs lehetőség.</w:t>
      </w:r>
      <w:bookmarkEnd w:id="31"/>
    </w:p>
    <w:p w:rsidR="009B2103" w:rsidRPr="00222A86" w:rsidRDefault="00A602E5" w:rsidP="00A602E5">
      <w:pPr>
        <w:pStyle w:val="Alcm2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bookmarkStart w:id="32" w:name="_Toc178179373"/>
      <w:bookmarkStart w:id="33" w:name="_Toc24358338"/>
      <w:bookmarkStart w:id="34" w:name="_Toc473713159"/>
      <w:r>
        <w:rPr>
          <w:rFonts w:asciiTheme="minorHAnsi" w:hAnsiTheme="minorHAnsi" w:cstheme="minorHAnsi"/>
          <w:sz w:val="22"/>
          <w:szCs w:val="22"/>
        </w:rPr>
        <w:t>A k</w:t>
      </w:r>
      <w:r w:rsidR="009B2103" w:rsidRPr="00222A86">
        <w:rPr>
          <w:rFonts w:asciiTheme="minorHAnsi" w:hAnsiTheme="minorHAnsi" w:cstheme="minorHAnsi"/>
          <w:sz w:val="22"/>
          <w:szCs w:val="22"/>
        </w:rPr>
        <w:t>ötbérre vonatkozó közös szabályok</w:t>
      </w:r>
      <w:bookmarkEnd w:id="32"/>
      <w:bookmarkEnd w:id="33"/>
      <w:bookmarkEnd w:id="34"/>
    </w:p>
    <w:p w:rsidR="009B2103" w:rsidRPr="00222A86" w:rsidRDefault="00A602E5" w:rsidP="00A602E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35" w:name="_Toc473713160"/>
      <w:r>
        <w:rPr>
          <w:rFonts w:asciiTheme="minorHAnsi" w:hAnsiTheme="minorHAnsi" w:cstheme="minorHAnsi"/>
          <w:sz w:val="22"/>
          <w:szCs w:val="22"/>
        </w:rPr>
        <w:t xml:space="preserve">V.1. </w:t>
      </w:r>
      <w:r w:rsidR="009B2103" w:rsidRPr="00222A86">
        <w:rPr>
          <w:rFonts w:asciiTheme="minorHAnsi" w:hAnsiTheme="minorHAnsi" w:cstheme="minorHAnsi"/>
          <w:sz w:val="22"/>
          <w:szCs w:val="22"/>
        </w:rPr>
        <w:t>A Vállalkozó kötelezettséget vállal arra, hogy amennyiben olyan okból, amelyért felelős, megszegi a Szerződést, a Ptk. 6:186. § (1) bekezdése alapján kötbért fizet a Megrendelő részére. A Vállalkozó a kötbérfizetési kötelezettség alól abban az esetben mentesül, ha szerződésszegésért való felelősségét a Ptk. 6:142. §-a alapján kimenti.</w:t>
      </w:r>
      <w:bookmarkEnd w:id="35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A602E5" w:rsidP="00A602E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36" w:name="_Toc473713161"/>
      <w:r>
        <w:rPr>
          <w:rFonts w:asciiTheme="minorHAnsi" w:hAnsiTheme="minorHAnsi" w:cstheme="minorHAnsi"/>
          <w:sz w:val="22"/>
          <w:szCs w:val="22"/>
        </w:rPr>
        <w:t xml:space="preserve">V.2. </w:t>
      </w:r>
      <w:r w:rsidR="009B2103" w:rsidRPr="00222A86">
        <w:rPr>
          <w:rFonts w:asciiTheme="minorHAnsi" w:hAnsiTheme="minorHAnsi" w:cstheme="minorHAnsi"/>
          <w:sz w:val="22"/>
          <w:szCs w:val="22"/>
        </w:rPr>
        <w:t>A kötbér késedelmes megfizetése esetén a Vállalkozó a Ptk. 6:155. § (1) bekezdésében meghatározott mértékű késedelmi kamat megfizetésére köteles.</w:t>
      </w:r>
      <w:bookmarkEnd w:id="36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B2103" w:rsidRPr="00222A86" w:rsidRDefault="00A602E5" w:rsidP="00A602E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37" w:name="_Toc473713162"/>
      <w:r>
        <w:rPr>
          <w:rFonts w:asciiTheme="minorHAnsi" w:hAnsiTheme="minorHAnsi" w:cstheme="minorHAnsi"/>
          <w:sz w:val="22"/>
          <w:szCs w:val="22"/>
        </w:rPr>
        <w:t xml:space="preserve">V.3. </w:t>
      </w:r>
      <w:r w:rsidR="009B2103" w:rsidRPr="00222A86">
        <w:rPr>
          <w:rFonts w:asciiTheme="minorHAnsi" w:hAnsiTheme="minorHAnsi" w:cstheme="minorHAnsi"/>
          <w:sz w:val="22"/>
          <w:szCs w:val="22"/>
        </w:rPr>
        <w:t>A Megrendelő kötbérigényei érvényesítése nem zárja ki a szerződésszegésből eredő egyéb igények érvényesítésének lehetőségét.</w:t>
      </w:r>
      <w:bookmarkEnd w:id="37"/>
    </w:p>
    <w:p w:rsidR="009B2103" w:rsidRPr="00222A86" w:rsidRDefault="009B2103" w:rsidP="00A602E5">
      <w:pPr>
        <w:pStyle w:val="Alcm1"/>
        <w:numPr>
          <w:ilvl w:val="0"/>
          <w:numId w:val="13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38" w:name="_Toc178179374"/>
      <w:bookmarkStart w:id="39" w:name="_Toc24358339"/>
      <w:bookmarkStart w:id="40" w:name="_Toc473713163"/>
      <w:r w:rsidRPr="00222A86">
        <w:rPr>
          <w:rFonts w:asciiTheme="minorHAnsi" w:hAnsiTheme="minorHAnsi" w:cstheme="minorHAnsi"/>
          <w:sz w:val="22"/>
          <w:szCs w:val="22"/>
        </w:rPr>
        <w:t>Megrendelő pénzbeli követelésének érvényesítése</w:t>
      </w:r>
      <w:bookmarkEnd w:id="38"/>
      <w:bookmarkEnd w:id="39"/>
      <w:bookmarkEnd w:id="40"/>
    </w:p>
    <w:p w:rsidR="009B2103" w:rsidRDefault="00A602E5" w:rsidP="00A602E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1" w:name="_Toc473713164"/>
      <w:r>
        <w:rPr>
          <w:rFonts w:asciiTheme="minorHAnsi" w:hAnsiTheme="minorHAnsi" w:cstheme="minorHAnsi"/>
          <w:sz w:val="22"/>
          <w:szCs w:val="22"/>
        </w:rPr>
        <w:t xml:space="preserve">VI.1. </w:t>
      </w:r>
      <w:r w:rsidR="009B2103" w:rsidRPr="00222A86">
        <w:rPr>
          <w:rFonts w:asciiTheme="minorHAnsi" w:hAnsiTheme="minorHAnsi" w:cstheme="minorHAnsi"/>
          <w:sz w:val="22"/>
          <w:szCs w:val="22"/>
        </w:rPr>
        <w:t>A Megrendelő a Szerződésen alapuló pénzbeli követelésének, különösen kötbér- vagy kárigényének érvényesítése esetén az igény jogalapjának és az okot adó ténynek a megjelölésével felhívja a Vállalkozót, hogy</w:t>
      </w:r>
      <w:bookmarkEnd w:id="41"/>
      <w:r w:rsidR="009B2103" w:rsidRPr="00222A8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46FD4" w:rsidRDefault="00446FD4" w:rsidP="00A602E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</w:p>
    <w:p w:rsidR="00446FD4" w:rsidRPr="00222A86" w:rsidRDefault="00446FD4" w:rsidP="00A602E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2" w:name="_GoBack"/>
      <w:bookmarkEnd w:id="42"/>
    </w:p>
    <w:p w:rsidR="009B2103" w:rsidRPr="00222A86" w:rsidRDefault="009B2103" w:rsidP="009B2103">
      <w:pPr>
        <w:pStyle w:val="Listaszerbekezds"/>
        <w:numPr>
          <w:ilvl w:val="0"/>
          <w:numId w:val="1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t>a pénzbeli követelés, a kötbér és/vagy a kötbéren felüli kár jogalapjának és összegének elismerése mellett a pénzbeli követelés, kötbér és/vagy a kötbéren felüli kár összegét fizesse meg, vagy</w:t>
      </w:r>
    </w:p>
    <w:p w:rsidR="009B2103" w:rsidRPr="00222A86" w:rsidRDefault="009B2103" w:rsidP="009B2103">
      <w:pPr>
        <w:pStyle w:val="Listaszerbekezds"/>
        <w:numPr>
          <w:ilvl w:val="0"/>
          <w:numId w:val="12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2A86">
        <w:rPr>
          <w:rFonts w:asciiTheme="minorHAnsi" w:hAnsiTheme="minorHAnsi" w:cstheme="minorHAnsi"/>
          <w:sz w:val="22"/>
          <w:szCs w:val="22"/>
        </w:rPr>
        <w:t>a pénzbeli követelés, kötbér és/vagy a kötbéren felüli kár jogalapjának és összegének elismerése mellett a kötbér és/vagy a kötbéren felüli kár összegének a Vállalkozó számlájába történő beszámítás útján való kiegyenlítéséhez járuljon hozzá.</w:t>
      </w:r>
    </w:p>
    <w:p w:rsidR="009B2103" w:rsidRPr="00222A86" w:rsidRDefault="00A602E5" w:rsidP="00A602E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3" w:name="_Toc473713165"/>
      <w:r>
        <w:rPr>
          <w:rFonts w:asciiTheme="minorHAnsi" w:hAnsiTheme="minorHAnsi" w:cstheme="minorHAnsi"/>
          <w:sz w:val="22"/>
          <w:szCs w:val="22"/>
        </w:rPr>
        <w:t xml:space="preserve">VI.2.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 Vállalkozó köteles a </w:t>
      </w:r>
      <w:r>
        <w:rPr>
          <w:rFonts w:asciiTheme="minorHAnsi" w:hAnsiTheme="minorHAnsi" w:cstheme="minorHAnsi"/>
          <w:sz w:val="22"/>
          <w:szCs w:val="22"/>
        </w:rPr>
        <w:t>VI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.1. pontra vonatkozó nyilatkozatát </w:t>
      </w:r>
      <w:proofErr w:type="gramStart"/>
      <w:r w:rsidRPr="00A602E5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A602E5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megadni. Amennyiben a Vállalkozó ezen kötelezettségek közül határidőben egynek sem tesz eleget, úgy a Megrendelő igényérvényesítésével kapcsolatos esetleges költségek akkor is a Vállalkozót terhelik, ha utóbb jogerős bírósági ítélet vagy a TSZSZ szakvéleményében megállapítja, hogy az igényérvényesítés jogalapja hiányzott, vagy összegszerűsége – akár részben, akár egészben – megalapozatlan volt.</w:t>
      </w:r>
      <w:bookmarkEnd w:id="43"/>
    </w:p>
    <w:p w:rsidR="009B2103" w:rsidRPr="00222A86" w:rsidRDefault="00A602E5" w:rsidP="00A602E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4" w:name="_Toc473713166"/>
      <w:r>
        <w:rPr>
          <w:rFonts w:asciiTheme="minorHAnsi" w:hAnsiTheme="minorHAnsi" w:cstheme="minorHAnsi"/>
          <w:sz w:val="22"/>
          <w:szCs w:val="22"/>
        </w:rPr>
        <w:t xml:space="preserve">VI.3. 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A TSZSZ eljárásának Vállalkozói igénybevétele esetén a Vállalkozó köteles az arról szóló bejelentés megtételével egyidejűleg a Teljesítési Biztosíték érvényességi idejét – amennyiben az rövidebb – akként meghosszabbítani, hogy az legalább a TSZSZ előtti eljárás megindításáról szóló bejelentéstől számított </w:t>
      </w:r>
      <w:r w:rsidRPr="00A602E5">
        <w:rPr>
          <w:rFonts w:asciiTheme="minorHAnsi" w:hAnsiTheme="minorHAnsi" w:cstheme="minorHAnsi"/>
          <w:sz w:val="22"/>
          <w:szCs w:val="22"/>
          <w:highlight w:val="green"/>
        </w:rPr>
        <w:t>……….</w:t>
      </w:r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 xml:space="preserve"> napig lehívható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legyen. Amennyiben a TSZSZ eljárása az eljárás megindításától számított </w:t>
      </w:r>
      <w:r w:rsidRPr="00A602E5">
        <w:rPr>
          <w:rFonts w:asciiTheme="minorHAnsi" w:hAnsiTheme="minorHAnsi" w:cstheme="minorHAnsi"/>
          <w:sz w:val="22"/>
          <w:szCs w:val="22"/>
          <w:highlight w:val="green"/>
        </w:rPr>
        <w:t>………….</w:t>
      </w:r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 xml:space="preserve"> napon belül </w:t>
      </w:r>
      <w:r w:rsidR="009B2103" w:rsidRPr="00A602E5">
        <w:rPr>
          <w:rFonts w:asciiTheme="minorHAnsi" w:hAnsiTheme="minorHAnsi" w:cstheme="minorHAnsi"/>
          <w:sz w:val="22"/>
          <w:szCs w:val="22"/>
        </w:rPr>
        <w:t>nem fejeződik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be, a Vállalkozó a Teljesítési Biztosíték ismételt meghosszabbítására köteles úgy, hogy a megrendelői igény a Teljesítési Biztosítékból az eljárás befejezését követő </w:t>
      </w:r>
      <w:r w:rsidRPr="00A602E5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9B2103" w:rsidRPr="00A602E5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="009B2103" w:rsidRPr="00222A86">
        <w:rPr>
          <w:rFonts w:asciiTheme="minorHAnsi" w:hAnsiTheme="minorHAnsi" w:cstheme="minorHAnsi"/>
          <w:sz w:val="22"/>
          <w:szCs w:val="22"/>
        </w:rPr>
        <w:t xml:space="preserve"> érvényesíthető legyen.</w:t>
      </w:r>
      <w:bookmarkEnd w:id="44"/>
    </w:p>
    <w:p w:rsidR="00A61D57" w:rsidRPr="00222A86" w:rsidRDefault="00A61D57">
      <w:pPr>
        <w:rPr>
          <w:rFonts w:cstheme="minorHAnsi"/>
        </w:rPr>
      </w:pPr>
    </w:p>
    <w:sectPr w:rsidR="00A61D57" w:rsidRPr="00222A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754" w:rsidRDefault="00FD4754" w:rsidP="00A62604">
      <w:pPr>
        <w:spacing w:after="0" w:line="240" w:lineRule="auto"/>
      </w:pPr>
      <w:r>
        <w:separator/>
      </w:r>
    </w:p>
  </w:endnote>
  <w:endnote w:type="continuationSeparator" w:id="0">
    <w:p w:rsidR="00FD4754" w:rsidRDefault="00FD4754" w:rsidP="00A62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C79" w:rsidRDefault="006E2C7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C79" w:rsidRDefault="006E2C7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C79" w:rsidRDefault="006E2C7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754" w:rsidRDefault="00FD4754" w:rsidP="00A62604">
      <w:pPr>
        <w:spacing w:after="0" w:line="240" w:lineRule="auto"/>
      </w:pPr>
      <w:r>
        <w:separator/>
      </w:r>
    </w:p>
  </w:footnote>
  <w:footnote w:type="continuationSeparator" w:id="0">
    <w:p w:rsidR="00FD4754" w:rsidRDefault="00FD4754" w:rsidP="00A62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C79" w:rsidRDefault="006E2C7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 w:rsidRPr="000100F2">
      <w:rPr>
        <w:rFonts w:cstheme="minorHAnsi"/>
        <w:sz w:val="20"/>
        <w:szCs w:val="20"/>
      </w:rP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  <w:r>
      <w:rPr>
        <w:rFonts w:cstheme="minorHAnsi"/>
        <w:sz w:val="20"/>
        <w:szCs w:val="20"/>
      </w:rPr>
      <w:t xml:space="preserve"> </w:t>
    </w: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                 </w:t>
    </w: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</w:t>
    </w:r>
    <w:r w:rsidRPr="00D841F6">
      <w:rPr>
        <w:rFonts w:cstheme="minorHAnsi"/>
        <w:sz w:val="20"/>
        <w:szCs w:val="20"/>
      </w:rPr>
      <w:t>A VÁLLALKOZÓRA VONATKOZÓ</w:t>
    </w:r>
    <w:r>
      <w:rPr>
        <w:rFonts w:cstheme="minorHAnsi"/>
        <w:sz w:val="20"/>
        <w:szCs w:val="20"/>
      </w:rPr>
      <w:t xml:space="preserve"> </w:t>
    </w: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</w:t>
    </w:r>
    <w:r w:rsidRPr="00D841F6">
      <w:rPr>
        <w:rFonts w:cstheme="minorHAnsi"/>
        <w:sz w:val="20"/>
        <w:szCs w:val="20"/>
      </w:rPr>
      <w:t>EGYEDI SZERZŐDÉSES KÖTELEZETTSÉGEK</w:t>
    </w:r>
    <w:r>
      <w:rPr>
        <w:rFonts w:cstheme="minorHAnsi"/>
        <w:sz w:val="20"/>
        <w:szCs w:val="20"/>
      </w:rPr>
      <w:t xml:space="preserve">  </w:t>
    </w: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</w:t>
    </w:r>
    <w:r w:rsidR="006E2C79">
      <w:rPr>
        <w:rFonts w:cstheme="minorHAnsi"/>
        <w:sz w:val="20"/>
        <w:szCs w:val="20"/>
      </w:rPr>
      <w:t xml:space="preserve"> </w:t>
    </w:r>
    <w:r>
      <w:rPr>
        <w:rFonts w:cstheme="minorHAnsi"/>
        <w:sz w:val="20"/>
        <w:szCs w:val="20"/>
      </w:rPr>
      <w:t xml:space="preserve">SZERZŐDÉSSZEGÉS </w:t>
    </w: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</w:p>
  <w:p w:rsidR="000100F2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                                                                                                                              Kötbér</w:t>
    </w:r>
  </w:p>
  <w:p w:rsidR="000100F2" w:rsidRDefault="000100F2" w:rsidP="000100F2">
    <w:pPr>
      <w:pStyle w:val="lfej"/>
      <w:jc w:val="both"/>
      <w:rPr>
        <w:rFonts w:cstheme="minorHAnsi"/>
      </w:rPr>
    </w:pPr>
  </w:p>
  <w:p w:rsidR="00A62604" w:rsidRDefault="000100F2" w:rsidP="000100F2">
    <w:pPr>
      <w:pStyle w:val="lfej"/>
      <w:jc w:val="both"/>
      <w:rPr>
        <w:rFonts w:cstheme="minorHAnsi"/>
        <w:sz w:val="20"/>
        <w:szCs w:val="20"/>
      </w:rPr>
    </w:pPr>
    <w:r>
      <w:rPr>
        <w:rFonts w:cstheme="minorHAnsi"/>
      </w:rPr>
      <w:t xml:space="preserve">                                                                                                                 </w:t>
    </w:r>
    <w:r w:rsidR="006E2C79">
      <w:rPr>
        <w:rFonts w:cstheme="minorHAnsi"/>
      </w:rPr>
      <w:t xml:space="preserve"> </w:t>
    </w:r>
    <w:r w:rsidRPr="0026620B">
      <w:rPr>
        <w:rFonts w:cstheme="minorHAnsi"/>
      </w:rPr>
      <w:t>KIVITELEZÉSI SZERZŐDÉS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C79" w:rsidRDefault="006E2C7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91E87"/>
    <w:multiLevelType w:val="multilevel"/>
    <w:tmpl w:val="D5ACACC8"/>
    <w:lvl w:ilvl="0">
      <w:start w:val="17"/>
      <w:numFmt w:val="decimal"/>
      <w:lvlText w:val="%1."/>
      <w:lvlJc w:val="left"/>
      <w:pPr>
        <w:ind w:left="705" w:hanging="70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15470927"/>
    <w:multiLevelType w:val="multilevel"/>
    <w:tmpl w:val="95765306"/>
    <w:lvl w:ilvl="0">
      <w:start w:val="17"/>
      <w:numFmt w:val="decimal"/>
      <w:lvlText w:val="%1."/>
      <w:lvlJc w:val="left"/>
      <w:pPr>
        <w:ind w:left="705" w:hanging="70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17402CAA"/>
    <w:multiLevelType w:val="hybridMultilevel"/>
    <w:tmpl w:val="91DE8296"/>
    <w:lvl w:ilvl="0" w:tplc="36FCED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1ED5"/>
    <w:multiLevelType w:val="multilevel"/>
    <w:tmpl w:val="3334BFA2"/>
    <w:lvl w:ilvl="0">
      <w:start w:val="17"/>
      <w:numFmt w:val="decimal"/>
      <w:lvlText w:val="%1."/>
      <w:lvlJc w:val="left"/>
      <w:pPr>
        <w:ind w:left="705" w:hanging="70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1D5D23EA"/>
    <w:multiLevelType w:val="multilevel"/>
    <w:tmpl w:val="202805C8"/>
    <w:lvl w:ilvl="0">
      <w:start w:val="18"/>
      <w:numFmt w:val="decimal"/>
      <w:lvlText w:val="%1."/>
      <w:lvlJc w:val="left"/>
      <w:pPr>
        <w:ind w:left="530" w:hanging="53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30B83587"/>
    <w:multiLevelType w:val="hybridMultilevel"/>
    <w:tmpl w:val="A4BA00FC"/>
    <w:lvl w:ilvl="0" w:tplc="21B0CFC6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902C0"/>
    <w:multiLevelType w:val="hybridMultilevel"/>
    <w:tmpl w:val="FB78ED78"/>
    <w:lvl w:ilvl="0" w:tplc="B964DC32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BA68AF"/>
    <w:multiLevelType w:val="hybridMultilevel"/>
    <w:tmpl w:val="7384FAD4"/>
    <w:lvl w:ilvl="0" w:tplc="84A2D1E6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2DF42E4C">
      <w:start w:val="1"/>
      <w:numFmt w:val="bullet"/>
      <w:lvlText w:val="-"/>
      <w:lvlJc w:val="left"/>
      <w:pPr>
        <w:ind w:left="2291" w:hanging="360"/>
      </w:pPr>
      <w:rPr>
        <w:rFonts w:ascii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B336271"/>
    <w:multiLevelType w:val="multilevel"/>
    <w:tmpl w:val="F954D08A"/>
    <w:lvl w:ilvl="0">
      <w:start w:val="17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3E59290C"/>
    <w:multiLevelType w:val="multilevel"/>
    <w:tmpl w:val="34A4DD7C"/>
    <w:lvl w:ilvl="0">
      <w:start w:val="16"/>
      <w:numFmt w:val="decimal"/>
      <w:lvlText w:val="%1."/>
      <w:lvlJc w:val="left"/>
      <w:pPr>
        <w:ind w:left="530" w:hanging="53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403D3413"/>
    <w:multiLevelType w:val="hybridMultilevel"/>
    <w:tmpl w:val="387067BA"/>
    <w:lvl w:ilvl="0" w:tplc="A10CE35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A43C3"/>
    <w:multiLevelType w:val="multilevel"/>
    <w:tmpl w:val="B1E8C3DC"/>
    <w:lvl w:ilvl="0">
      <w:start w:val="17"/>
      <w:numFmt w:val="decimal"/>
      <w:lvlText w:val="%1."/>
      <w:lvlJc w:val="left"/>
      <w:pPr>
        <w:ind w:left="705" w:hanging="705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  <w:lvlOverride w:ilvl="0">
      <w:startOverride w:val="1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>
      <w:startOverride w:val="1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103"/>
    <w:rsid w:val="000100F2"/>
    <w:rsid w:val="00222A86"/>
    <w:rsid w:val="002F4F2E"/>
    <w:rsid w:val="00446FD4"/>
    <w:rsid w:val="004D108A"/>
    <w:rsid w:val="006E2C79"/>
    <w:rsid w:val="009524C3"/>
    <w:rsid w:val="009B2103"/>
    <w:rsid w:val="00A602E5"/>
    <w:rsid w:val="00A61D57"/>
    <w:rsid w:val="00A62604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DBE8"/>
  <w15:chartTrackingRefBased/>
  <w15:docId w15:val="{8F59A2DD-9BC9-421F-929B-8341C995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9B21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9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9B2103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9B2103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9B2103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9B2103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9B2103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9B2103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9B2103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9B2103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9B2103"/>
    <w:rPr>
      <w:b/>
    </w:rPr>
  </w:style>
  <w:style w:type="paragraph" w:customStyle="1" w:styleId="Alcm1">
    <w:name w:val="Alcím1"/>
    <w:basedOn w:val="Lista1szint"/>
    <w:qFormat/>
    <w:rsid w:val="009B2103"/>
  </w:style>
  <w:style w:type="character" w:customStyle="1" w:styleId="Cmsor1Char">
    <w:name w:val="Címsor 1 Char"/>
    <w:basedOn w:val="Bekezdsalapbettpusa"/>
    <w:link w:val="Cmsor1"/>
    <w:uiPriority w:val="9"/>
    <w:rsid w:val="009B21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A62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2604"/>
  </w:style>
  <w:style w:type="paragraph" w:styleId="llb">
    <w:name w:val="footer"/>
    <w:basedOn w:val="Norml"/>
    <w:link w:val="llbChar"/>
    <w:uiPriority w:val="99"/>
    <w:unhideWhenUsed/>
    <w:rsid w:val="00A62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2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1627</Words>
  <Characters>11228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8</cp:revision>
  <dcterms:created xsi:type="dcterms:W3CDTF">2024-12-18T10:06:00Z</dcterms:created>
  <dcterms:modified xsi:type="dcterms:W3CDTF">2024-12-19T07:53:00Z</dcterms:modified>
</cp:coreProperties>
</file>